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3C" w:rsidRDefault="00DA5D3B" w:rsidP="001A1F0C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167D3C" w:rsidRPr="00167D3C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稳赢扶享（公募）四川2018年第1期净值型理财产品</w:t>
      </w:r>
    </w:p>
    <w:p w:rsidR="00747E15" w:rsidRPr="00437C59" w:rsidRDefault="00A22C1A" w:rsidP="001A1F0C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</w:t>
      </w:r>
      <w:r w:rsidR="00062AD3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</w:t>
      </w:r>
      <w:r w:rsidR="00154D69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报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告</w:t>
      </w:r>
      <w:bookmarkStart w:id="0" w:name="_GoBack"/>
      <w:bookmarkEnd w:id="0"/>
    </w:p>
    <w:p w:rsidR="00747E15" w:rsidRPr="00437C59" w:rsidRDefault="00747E15" w:rsidP="00C61B7B">
      <w:pPr>
        <w:spacing w:line="480" w:lineRule="exact"/>
        <w:ind w:firstLineChars="200" w:firstLine="420"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16368B">
        <w:rPr>
          <w:rFonts w:asciiTheme="minorEastAsia" w:eastAsiaTheme="minorEastAsia" w:hAnsiTheme="minorEastAsia" w:hint="eastAsia"/>
          <w:color w:val="000000"/>
          <w:szCs w:val="21"/>
        </w:rPr>
        <w:t>2019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3757C0">
        <w:rPr>
          <w:rFonts w:asciiTheme="minorEastAsia" w:eastAsiaTheme="minorEastAsia" w:hAnsiTheme="minorEastAsia" w:hint="eastAsia"/>
          <w:color w:val="000000"/>
          <w:szCs w:val="21"/>
        </w:rPr>
        <w:t>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3757C0">
        <w:rPr>
          <w:rFonts w:asciiTheme="minorEastAsia" w:eastAsiaTheme="minorEastAsia" w:hAnsiTheme="minorEastAsia" w:hint="eastAsia"/>
          <w:color w:val="000000"/>
          <w:szCs w:val="21"/>
        </w:rPr>
        <w:t>30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2F02E2" w:rsidRPr="00437C59" w:rsidRDefault="00167D3C" w:rsidP="00167D3C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67D3C">
        <w:rPr>
          <w:rFonts w:asciiTheme="minorEastAsia" w:eastAsiaTheme="minorEastAsia" w:hAnsiTheme="minorEastAsia" w:hint="eastAsia"/>
          <w:color w:val="000000"/>
          <w:sz w:val="28"/>
          <w:szCs w:val="28"/>
        </w:rPr>
        <w:t>中国建设银行稳赢扶享（公募）四川2018年第1期净值型理财产品（产品编码：SC052018038360D01）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16368B">
        <w:rPr>
          <w:rFonts w:asciiTheme="minorEastAsia" w:eastAsiaTheme="minorEastAsia" w:hAnsiTheme="minorEastAsia" w:hint="eastAsia"/>
          <w:color w:val="000000"/>
          <w:sz w:val="28"/>
          <w:szCs w:val="28"/>
        </w:rPr>
        <w:t>2018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16368B">
        <w:rPr>
          <w:rFonts w:asciiTheme="minorEastAsia" w:eastAsiaTheme="minorEastAsia" w:hAnsiTheme="minorEastAsia" w:hint="eastAsia"/>
          <w:color w:val="000000"/>
          <w:sz w:val="28"/>
          <w:szCs w:val="28"/>
        </w:rPr>
        <w:t>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16368B">
        <w:rPr>
          <w:rFonts w:asciiTheme="minorEastAsia" w:eastAsiaTheme="minorEastAsia" w:hAnsiTheme="minorEastAsia" w:hint="eastAsia"/>
          <w:color w:val="000000"/>
          <w:sz w:val="28"/>
          <w:szCs w:val="28"/>
        </w:rPr>
        <w:t>14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16368B">
        <w:rPr>
          <w:rFonts w:asciiTheme="minorEastAsia" w:eastAsiaTheme="minorEastAsia" w:hAnsiTheme="minorEastAsia" w:hint="eastAsia"/>
          <w:color w:val="000000"/>
          <w:sz w:val="28"/>
          <w:szCs w:val="28"/>
        </w:rPr>
        <w:t>93712500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4C54B2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4C54B2" w:rsidRPr="00FD122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</w:t>
      </w:r>
      <w:r w:rsidR="00747E15" w:rsidRPr="00FD1228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="002F02E2" w:rsidRPr="00FD122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C61B7B">
      <w:pPr>
        <w:spacing w:line="480" w:lineRule="exact"/>
        <w:ind w:firstLineChars="200" w:firstLine="320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截至</w:t>
      </w:r>
      <w:r w:rsidR="0016368B"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16368B">
        <w:rPr>
          <w:rFonts w:asciiTheme="minorEastAsia" w:eastAsiaTheme="minorEastAsia" w:hAnsiTheme="minorEastAsia" w:hint="eastAsia"/>
          <w:color w:val="000000"/>
          <w:sz w:val="28"/>
          <w:szCs w:val="28"/>
        </w:rPr>
        <w:t>9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16368B">
        <w:rPr>
          <w:rFonts w:asciiTheme="minorEastAsia" w:eastAsiaTheme="minorEastAsia" w:hAnsiTheme="minorEastAsia" w:hint="eastAsia"/>
          <w:color w:val="000000"/>
          <w:sz w:val="28"/>
          <w:szCs w:val="28"/>
        </w:rPr>
        <w:t>30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日，产品单位净值为</w:t>
      </w:r>
      <w:r w:rsidR="00167D3C">
        <w:rPr>
          <w:rFonts w:asciiTheme="minorEastAsia" w:eastAsiaTheme="minorEastAsia" w:hAnsiTheme="minorEastAsia"/>
          <w:sz w:val="28"/>
          <w:szCs w:val="28"/>
        </w:rPr>
        <w:t>1.00152</w:t>
      </w:r>
      <w:r w:rsidR="00167D3C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。本报告期内，产品</w:t>
      </w:r>
      <w:r w:rsidR="000B6D04">
        <w:rPr>
          <w:rFonts w:asciiTheme="minorEastAsia" w:eastAsiaTheme="minorEastAsia" w:hAnsiTheme="minorEastAsia" w:hint="eastAsia"/>
          <w:color w:val="000000"/>
          <w:sz w:val="28"/>
          <w:szCs w:val="28"/>
        </w:rPr>
        <w:t>存续规模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如下：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5"/>
        <w:gridCol w:w="1711"/>
        <w:gridCol w:w="1728"/>
        <w:gridCol w:w="1728"/>
      </w:tblGrid>
      <w:tr w:rsidR="00062AD3" w:rsidTr="00F827DD">
        <w:trPr>
          <w:trHeight w:val="285"/>
          <w:jc w:val="center"/>
        </w:trPr>
        <w:tc>
          <w:tcPr>
            <w:tcW w:w="1968" w:type="pct"/>
            <w:vAlign w:val="center"/>
          </w:tcPr>
          <w:p w:rsidR="00062AD3" w:rsidRDefault="00062AD3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日期</w:t>
            </w:r>
          </w:p>
        </w:tc>
        <w:tc>
          <w:tcPr>
            <w:tcW w:w="1004" w:type="pct"/>
            <w:vAlign w:val="center"/>
          </w:tcPr>
          <w:p w:rsidR="00062AD3" w:rsidRDefault="00062AD3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份额净值</w:t>
            </w:r>
          </w:p>
        </w:tc>
        <w:tc>
          <w:tcPr>
            <w:tcW w:w="1014" w:type="pct"/>
            <w:vAlign w:val="center"/>
          </w:tcPr>
          <w:p w:rsidR="00062AD3" w:rsidRDefault="00062AD3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累计净值</w:t>
            </w:r>
          </w:p>
        </w:tc>
        <w:tc>
          <w:tcPr>
            <w:tcW w:w="1014" w:type="pct"/>
            <w:vAlign w:val="center"/>
          </w:tcPr>
          <w:p w:rsidR="00062AD3" w:rsidRDefault="00062AD3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资产净值</w:t>
            </w:r>
          </w:p>
        </w:tc>
      </w:tr>
      <w:tr w:rsidR="00062AD3" w:rsidTr="00F827DD">
        <w:trPr>
          <w:trHeight w:val="285"/>
          <w:jc w:val="center"/>
        </w:trPr>
        <w:tc>
          <w:tcPr>
            <w:tcW w:w="1968" w:type="pct"/>
            <w:vAlign w:val="center"/>
          </w:tcPr>
          <w:p w:rsidR="00062AD3" w:rsidRDefault="00824AC7" w:rsidP="00C101CF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2019/9/30</w:t>
            </w:r>
          </w:p>
        </w:tc>
        <w:tc>
          <w:tcPr>
            <w:tcW w:w="1004" w:type="pct"/>
            <w:vAlign w:val="center"/>
          </w:tcPr>
          <w:p w:rsidR="00062AD3" w:rsidRDefault="003757C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1.001521</w:t>
            </w:r>
          </w:p>
        </w:tc>
        <w:tc>
          <w:tcPr>
            <w:tcW w:w="1014" w:type="pct"/>
            <w:vAlign w:val="center"/>
          </w:tcPr>
          <w:p w:rsidR="00062AD3" w:rsidRDefault="003757C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1.057934</w:t>
            </w:r>
          </w:p>
        </w:tc>
        <w:tc>
          <w:tcPr>
            <w:tcW w:w="1014" w:type="pct"/>
            <w:vAlign w:val="center"/>
          </w:tcPr>
          <w:p w:rsidR="00062AD3" w:rsidRDefault="003757C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757C0">
              <w:rPr>
                <w:rFonts w:ascii="宋体" w:hAnsi="宋体" w:cs="宋体"/>
                <w:kern w:val="0"/>
              </w:rPr>
              <w:t>93,854,997.41</w:t>
            </w:r>
          </w:p>
        </w:tc>
      </w:tr>
      <w:tr w:rsidR="00A36BDD" w:rsidTr="00F827DD">
        <w:trPr>
          <w:trHeight w:val="285"/>
          <w:jc w:val="center"/>
        </w:trPr>
        <w:tc>
          <w:tcPr>
            <w:tcW w:w="1968" w:type="pct"/>
            <w:vAlign w:val="center"/>
          </w:tcPr>
          <w:p w:rsidR="00A36BDD" w:rsidRDefault="00824AC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2019/8/30</w:t>
            </w:r>
          </w:p>
        </w:tc>
        <w:tc>
          <w:tcPr>
            <w:tcW w:w="1004" w:type="pct"/>
            <w:vAlign w:val="center"/>
          </w:tcPr>
          <w:p w:rsidR="00A36BDD" w:rsidRPr="003757C0" w:rsidRDefault="007515A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1.010796</w:t>
            </w:r>
          </w:p>
        </w:tc>
        <w:tc>
          <w:tcPr>
            <w:tcW w:w="1014" w:type="pct"/>
            <w:vAlign w:val="center"/>
          </w:tcPr>
          <w:p w:rsidR="00A36BDD" w:rsidRPr="003757C0" w:rsidRDefault="007515A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1.053220</w:t>
            </w:r>
          </w:p>
        </w:tc>
        <w:tc>
          <w:tcPr>
            <w:tcW w:w="1014" w:type="pct"/>
            <w:vAlign w:val="center"/>
          </w:tcPr>
          <w:p w:rsidR="00A36BDD" w:rsidRPr="003757C0" w:rsidRDefault="007515AE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515AE">
              <w:rPr>
                <w:rFonts w:ascii="宋体" w:hAnsi="宋体" w:cs="宋体"/>
                <w:kern w:val="0"/>
              </w:rPr>
              <w:t>94,724,220.15</w:t>
            </w:r>
          </w:p>
        </w:tc>
      </w:tr>
      <w:tr w:rsidR="00A36BDD" w:rsidTr="00F827DD">
        <w:trPr>
          <w:trHeight w:val="285"/>
          <w:jc w:val="center"/>
        </w:trPr>
        <w:tc>
          <w:tcPr>
            <w:tcW w:w="1968" w:type="pct"/>
            <w:vAlign w:val="center"/>
          </w:tcPr>
          <w:p w:rsidR="00A36BDD" w:rsidRDefault="00824AC7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2019/7/30</w:t>
            </w:r>
          </w:p>
        </w:tc>
        <w:tc>
          <w:tcPr>
            <w:tcW w:w="1004" w:type="pct"/>
            <w:vAlign w:val="center"/>
          </w:tcPr>
          <w:p w:rsidR="00A36BDD" w:rsidRPr="003757C0" w:rsidRDefault="007515AE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1.006082</w:t>
            </w:r>
          </w:p>
        </w:tc>
        <w:tc>
          <w:tcPr>
            <w:tcW w:w="1014" w:type="pct"/>
            <w:vAlign w:val="center"/>
          </w:tcPr>
          <w:p w:rsidR="00A36BDD" w:rsidRPr="003757C0" w:rsidRDefault="007515AE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1.048507</w:t>
            </w:r>
          </w:p>
        </w:tc>
        <w:tc>
          <w:tcPr>
            <w:tcW w:w="1014" w:type="pct"/>
            <w:vAlign w:val="center"/>
          </w:tcPr>
          <w:p w:rsidR="00A36BDD" w:rsidRPr="003757C0" w:rsidRDefault="00824AC7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824AC7">
              <w:rPr>
                <w:rFonts w:ascii="宋体" w:hAnsi="宋体" w:cs="宋体"/>
                <w:kern w:val="0"/>
              </w:rPr>
              <w:t>125,709,945.90</w:t>
            </w:r>
          </w:p>
        </w:tc>
      </w:tr>
      <w:tr w:rsidR="00A36BDD" w:rsidTr="00F827DD">
        <w:trPr>
          <w:trHeight w:val="285"/>
          <w:jc w:val="center"/>
        </w:trPr>
        <w:tc>
          <w:tcPr>
            <w:tcW w:w="1968" w:type="pct"/>
            <w:vAlign w:val="center"/>
          </w:tcPr>
          <w:p w:rsidR="00A36BDD" w:rsidRDefault="00824AC7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2019/6/30</w:t>
            </w:r>
          </w:p>
        </w:tc>
        <w:tc>
          <w:tcPr>
            <w:tcW w:w="1004" w:type="pct"/>
            <w:vAlign w:val="center"/>
          </w:tcPr>
          <w:p w:rsidR="00A36BDD" w:rsidRPr="003757C0" w:rsidRDefault="007515AE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1.001521</w:t>
            </w:r>
          </w:p>
        </w:tc>
        <w:tc>
          <w:tcPr>
            <w:tcW w:w="1014" w:type="pct"/>
            <w:vAlign w:val="center"/>
          </w:tcPr>
          <w:p w:rsidR="00A36BDD" w:rsidRPr="003757C0" w:rsidRDefault="007515AE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1.043945</w:t>
            </w:r>
          </w:p>
        </w:tc>
        <w:tc>
          <w:tcPr>
            <w:tcW w:w="1014" w:type="pct"/>
            <w:vAlign w:val="center"/>
          </w:tcPr>
          <w:p w:rsidR="00A36BDD" w:rsidRPr="003757C0" w:rsidRDefault="001A62C1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A62C1">
              <w:rPr>
                <w:rFonts w:ascii="宋体" w:hAnsi="宋体" w:cs="宋体"/>
                <w:kern w:val="0"/>
              </w:rPr>
              <w:t>125,140,048.95</w:t>
            </w:r>
          </w:p>
        </w:tc>
      </w:tr>
    </w:tbl>
    <w:p w:rsidR="00E75B80" w:rsidRPr="00E75B80" w:rsidRDefault="00E75B80" w:rsidP="00E75B80">
      <w:pPr>
        <w:ind w:firstLineChars="200" w:firstLine="360"/>
        <w:jc w:val="left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E75B80">
        <w:rPr>
          <w:rFonts w:asciiTheme="minorEastAsia" w:eastAsiaTheme="minorEastAsia" w:hAnsiTheme="minorEastAsia" w:hint="eastAsia"/>
          <w:color w:val="000000"/>
          <w:sz w:val="18"/>
          <w:szCs w:val="18"/>
        </w:rPr>
        <w:t>（注：本产品于2019年8月20日提前部分终止了25%的产品份额</w:t>
      </w:r>
      <w:r>
        <w:rPr>
          <w:rFonts w:asciiTheme="minorEastAsia" w:eastAsiaTheme="minorEastAsia" w:hAnsiTheme="minorEastAsia" w:hint="eastAsia"/>
          <w:color w:val="000000"/>
          <w:sz w:val="18"/>
          <w:szCs w:val="18"/>
        </w:rPr>
        <w:t>，导致8月20日后资产净值下降。</w:t>
      </w:r>
      <w:r w:rsidRPr="00E75B80">
        <w:rPr>
          <w:rFonts w:asciiTheme="minorEastAsia" w:eastAsiaTheme="minorEastAsia" w:hAnsiTheme="minorEastAsia" w:hint="eastAsia"/>
          <w:color w:val="000000"/>
          <w:sz w:val="18"/>
          <w:szCs w:val="18"/>
        </w:rPr>
        <w:t>）</w:t>
      </w:r>
    </w:p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73533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1430"/>
        <w:gridCol w:w="1535"/>
        <w:gridCol w:w="1536"/>
        <w:gridCol w:w="1535"/>
      </w:tblGrid>
      <w:tr w:rsidR="00F33FC4" w:rsidRPr="00E31B0A" w:rsidTr="00F827DD">
        <w:trPr>
          <w:trHeight w:val="589"/>
        </w:trPr>
        <w:tc>
          <w:tcPr>
            <w:tcW w:w="1459" w:type="pct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839" w:type="pct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901" w:type="pct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901" w:type="pct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901" w:type="pct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3757C0" w:rsidRPr="00E31B0A" w:rsidTr="00F827DD">
        <w:trPr>
          <w:trHeight w:val="519"/>
        </w:trPr>
        <w:tc>
          <w:tcPr>
            <w:tcW w:w="1459" w:type="pct"/>
            <w:vAlign w:val="center"/>
          </w:tcPr>
          <w:p w:rsidR="003757C0" w:rsidRPr="00E31B0A" w:rsidRDefault="003757C0" w:rsidP="00CB03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757C0">
              <w:rPr>
                <w:rFonts w:asciiTheme="minorEastAsia" w:eastAsiaTheme="minorEastAsia" w:hAnsiTheme="minorEastAsia" w:hint="eastAsia"/>
                <w:szCs w:val="21"/>
              </w:rPr>
              <w:t>中国建设银行“乾元-稳赢-扶享”(公募)四川2018年第1期封闭式固定收益类净值型人民币理财产品</w:t>
            </w:r>
          </w:p>
        </w:tc>
        <w:tc>
          <w:tcPr>
            <w:tcW w:w="839" w:type="pct"/>
          </w:tcPr>
          <w:p w:rsidR="00CB0330" w:rsidRDefault="00CB0330" w:rsidP="00CB0330">
            <w:pPr>
              <w:pStyle w:val="TableParagraph"/>
              <w:ind w:left="374"/>
              <w:jc w:val="center"/>
              <w:rPr>
                <w:rFonts w:ascii="宋体"/>
                <w:sz w:val="21"/>
                <w:lang w:eastAsia="zh-CN"/>
              </w:rPr>
            </w:pPr>
          </w:p>
          <w:p w:rsidR="00CB0330" w:rsidRDefault="00CB0330" w:rsidP="00CB0330">
            <w:pPr>
              <w:pStyle w:val="TableParagraph"/>
              <w:ind w:left="374"/>
              <w:jc w:val="center"/>
              <w:rPr>
                <w:rFonts w:ascii="宋体"/>
                <w:sz w:val="21"/>
                <w:lang w:eastAsia="zh-CN"/>
              </w:rPr>
            </w:pPr>
          </w:p>
          <w:p w:rsidR="003757C0" w:rsidRDefault="003757C0" w:rsidP="00CB0330">
            <w:pPr>
              <w:pStyle w:val="TableParagraph"/>
              <w:ind w:left="374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</w:rPr>
              <w:t>2018-</w:t>
            </w:r>
            <w:r>
              <w:rPr>
                <w:rFonts w:ascii="宋体" w:hint="eastAsia"/>
                <w:sz w:val="21"/>
                <w:lang w:eastAsia="zh-CN"/>
              </w:rPr>
              <w:t>9-7</w:t>
            </w:r>
          </w:p>
        </w:tc>
        <w:tc>
          <w:tcPr>
            <w:tcW w:w="901" w:type="pct"/>
          </w:tcPr>
          <w:p w:rsidR="00CB0330" w:rsidRDefault="00CB0330" w:rsidP="00CB0330">
            <w:pPr>
              <w:pStyle w:val="TableParagraph"/>
              <w:ind w:left="374"/>
              <w:jc w:val="center"/>
              <w:rPr>
                <w:rFonts w:ascii="宋体"/>
                <w:sz w:val="21"/>
                <w:lang w:eastAsia="zh-CN"/>
              </w:rPr>
            </w:pPr>
          </w:p>
          <w:p w:rsidR="00CB0330" w:rsidRDefault="00CB0330" w:rsidP="00CB0330">
            <w:pPr>
              <w:pStyle w:val="TableParagraph"/>
              <w:ind w:left="374"/>
              <w:jc w:val="center"/>
              <w:rPr>
                <w:rFonts w:ascii="宋体"/>
                <w:sz w:val="21"/>
                <w:lang w:eastAsia="zh-CN"/>
              </w:rPr>
            </w:pPr>
          </w:p>
          <w:p w:rsidR="003757C0" w:rsidRDefault="003757C0" w:rsidP="00CB0330">
            <w:pPr>
              <w:pStyle w:val="TableParagraph"/>
              <w:ind w:left="374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</w:rPr>
              <w:t>2018-</w:t>
            </w:r>
            <w:r>
              <w:rPr>
                <w:rFonts w:ascii="宋体" w:hint="eastAsia"/>
                <w:sz w:val="21"/>
                <w:lang w:eastAsia="zh-CN"/>
              </w:rPr>
              <w:t>9-13</w:t>
            </w:r>
          </w:p>
        </w:tc>
        <w:tc>
          <w:tcPr>
            <w:tcW w:w="901" w:type="pct"/>
          </w:tcPr>
          <w:p w:rsidR="00CB0330" w:rsidRDefault="00CB0330" w:rsidP="00CB0330">
            <w:pPr>
              <w:pStyle w:val="TableParagraph"/>
              <w:ind w:left="374"/>
              <w:jc w:val="center"/>
              <w:rPr>
                <w:rFonts w:ascii="宋体"/>
                <w:sz w:val="21"/>
                <w:lang w:eastAsia="zh-CN"/>
              </w:rPr>
            </w:pPr>
          </w:p>
          <w:p w:rsidR="00CB0330" w:rsidRDefault="00CB0330" w:rsidP="00CB0330">
            <w:pPr>
              <w:pStyle w:val="TableParagraph"/>
              <w:ind w:left="374"/>
              <w:jc w:val="center"/>
              <w:rPr>
                <w:rFonts w:ascii="宋体"/>
                <w:sz w:val="21"/>
                <w:lang w:eastAsia="zh-CN"/>
              </w:rPr>
            </w:pPr>
          </w:p>
          <w:p w:rsidR="003757C0" w:rsidRDefault="003757C0" w:rsidP="00CB0330">
            <w:pPr>
              <w:pStyle w:val="TableParagraph"/>
              <w:ind w:left="374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</w:rPr>
              <w:t>2018-</w:t>
            </w:r>
            <w:r>
              <w:rPr>
                <w:rFonts w:ascii="宋体" w:hint="eastAsia"/>
                <w:sz w:val="21"/>
                <w:lang w:eastAsia="zh-CN"/>
              </w:rPr>
              <w:t>9-14</w:t>
            </w:r>
          </w:p>
        </w:tc>
        <w:tc>
          <w:tcPr>
            <w:tcW w:w="901" w:type="pct"/>
          </w:tcPr>
          <w:p w:rsidR="00CB0330" w:rsidRDefault="00CB0330" w:rsidP="00CB0330">
            <w:pPr>
              <w:pStyle w:val="TableParagraph"/>
              <w:ind w:left="374"/>
              <w:jc w:val="center"/>
              <w:rPr>
                <w:rFonts w:ascii="宋体"/>
                <w:sz w:val="21"/>
                <w:lang w:eastAsia="zh-CN"/>
              </w:rPr>
            </w:pPr>
          </w:p>
          <w:p w:rsidR="00CB0330" w:rsidRDefault="00CB0330" w:rsidP="00CB0330">
            <w:pPr>
              <w:pStyle w:val="TableParagraph"/>
              <w:ind w:left="374"/>
              <w:jc w:val="center"/>
              <w:rPr>
                <w:rFonts w:ascii="宋体"/>
                <w:sz w:val="21"/>
                <w:lang w:eastAsia="zh-CN"/>
              </w:rPr>
            </w:pPr>
          </w:p>
          <w:p w:rsidR="003757C0" w:rsidRDefault="003757C0" w:rsidP="00CB0330">
            <w:pPr>
              <w:pStyle w:val="TableParagraph"/>
              <w:ind w:left="374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</w:rPr>
              <w:t>20</w:t>
            </w:r>
            <w:r>
              <w:rPr>
                <w:rFonts w:ascii="宋体" w:hint="eastAsia"/>
                <w:sz w:val="21"/>
                <w:lang w:eastAsia="zh-CN"/>
              </w:rPr>
              <w:t>20-6-12</w:t>
            </w:r>
          </w:p>
        </w:tc>
      </w:tr>
    </w:tbl>
    <w:p w:rsidR="003757C0" w:rsidRPr="003757C0" w:rsidRDefault="003757C0" w:rsidP="003757C0">
      <w:pPr>
        <w:spacing w:afterLines="50" w:after="156"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757C0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理财产品管理人：中国建设银行股份有限公司四川省分行</w:t>
      </w:r>
    </w:p>
    <w:p w:rsidR="003757C0" w:rsidRDefault="003757C0" w:rsidP="003757C0">
      <w:pPr>
        <w:spacing w:afterLines="50" w:after="156"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757C0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理财产品托管人：中国建设银行股份有限公司四川省分行</w:t>
      </w:r>
    </w:p>
    <w:p w:rsidR="00892297" w:rsidRDefault="00747E15" w:rsidP="003757C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三、</w:t>
      </w:r>
      <w:r w:rsidR="00892297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4"/>
        <w:gridCol w:w="1331"/>
        <w:gridCol w:w="1732"/>
        <w:gridCol w:w="1333"/>
        <w:gridCol w:w="1732"/>
      </w:tblGrid>
      <w:tr w:rsidR="00892297" w:rsidTr="00F827DD">
        <w:trPr>
          <w:trHeight w:val="285"/>
          <w:jc w:val="center"/>
        </w:trPr>
        <w:tc>
          <w:tcPr>
            <w:tcW w:w="1405" w:type="pct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781" w:type="pct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016" w:type="pct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782" w:type="pct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016" w:type="pct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892297" w:rsidTr="00F827DD">
        <w:trPr>
          <w:trHeight w:val="285"/>
          <w:jc w:val="center"/>
        </w:trPr>
        <w:tc>
          <w:tcPr>
            <w:tcW w:w="1405" w:type="pct"/>
            <w:vAlign w:val="center"/>
          </w:tcPr>
          <w:p w:rsidR="00892297" w:rsidRDefault="00892297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781" w:type="pct"/>
            <w:vAlign w:val="center"/>
          </w:tcPr>
          <w:p w:rsidR="00892297" w:rsidRDefault="00892297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82" w:type="pct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892297" w:rsidTr="00F827DD">
        <w:trPr>
          <w:trHeight w:val="285"/>
          <w:jc w:val="center"/>
        </w:trPr>
        <w:tc>
          <w:tcPr>
            <w:tcW w:w="1405" w:type="pct"/>
            <w:vAlign w:val="center"/>
          </w:tcPr>
          <w:p w:rsidR="00892297" w:rsidRDefault="00892297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781" w:type="pct"/>
            <w:vAlign w:val="center"/>
          </w:tcPr>
          <w:p w:rsidR="00892297" w:rsidRDefault="00892297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82" w:type="pct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892297" w:rsidTr="00F827DD">
        <w:trPr>
          <w:trHeight w:val="285"/>
          <w:jc w:val="center"/>
        </w:trPr>
        <w:tc>
          <w:tcPr>
            <w:tcW w:w="1405" w:type="pct"/>
            <w:vAlign w:val="center"/>
          </w:tcPr>
          <w:p w:rsidR="00892297" w:rsidRDefault="00892297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拆放同业及买入返售</w:t>
            </w:r>
          </w:p>
        </w:tc>
        <w:tc>
          <w:tcPr>
            <w:tcW w:w="781" w:type="pct"/>
            <w:vAlign w:val="center"/>
          </w:tcPr>
          <w:p w:rsidR="00892297" w:rsidRDefault="00892297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82" w:type="pct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892297" w:rsidTr="00F827DD">
        <w:trPr>
          <w:trHeight w:val="285"/>
          <w:jc w:val="center"/>
        </w:trPr>
        <w:tc>
          <w:tcPr>
            <w:tcW w:w="1405" w:type="pct"/>
            <w:vAlign w:val="center"/>
          </w:tcPr>
          <w:p w:rsidR="00892297" w:rsidRDefault="00892297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781" w:type="pct"/>
            <w:vAlign w:val="center"/>
          </w:tcPr>
          <w:p w:rsidR="00892297" w:rsidRDefault="00892297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82" w:type="pct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892297" w:rsidTr="00F827DD">
        <w:trPr>
          <w:trHeight w:val="285"/>
          <w:jc w:val="center"/>
        </w:trPr>
        <w:tc>
          <w:tcPr>
            <w:tcW w:w="1405" w:type="pct"/>
            <w:vAlign w:val="center"/>
          </w:tcPr>
          <w:p w:rsidR="00892297" w:rsidRDefault="00892297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781" w:type="pct"/>
            <w:vAlign w:val="center"/>
          </w:tcPr>
          <w:p w:rsidR="00892297" w:rsidRDefault="00892297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82" w:type="pct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892297" w:rsidTr="00F827DD">
        <w:trPr>
          <w:trHeight w:val="285"/>
          <w:jc w:val="center"/>
        </w:trPr>
        <w:tc>
          <w:tcPr>
            <w:tcW w:w="1405" w:type="pct"/>
            <w:vAlign w:val="center"/>
          </w:tcPr>
          <w:p w:rsidR="00892297" w:rsidRDefault="00892297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781" w:type="pct"/>
            <w:vAlign w:val="center"/>
          </w:tcPr>
          <w:p w:rsidR="00892297" w:rsidRDefault="00892297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82" w:type="pct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7F68D7" w:rsidTr="00F827DD">
        <w:trPr>
          <w:trHeight w:val="285"/>
          <w:jc w:val="center"/>
        </w:trPr>
        <w:tc>
          <w:tcPr>
            <w:tcW w:w="1405" w:type="pct"/>
            <w:vAlign w:val="center"/>
          </w:tcPr>
          <w:p w:rsidR="007F68D7" w:rsidRDefault="007F68D7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781" w:type="pct"/>
            <w:vAlign w:val="center"/>
          </w:tcPr>
          <w:p w:rsidR="007F68D7" w:rsidRDefault="007F68D7" w:rsidP="00F62141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9371.25</w:t>
            </w:r>
          </w:p>
        </w:tc>
        <w:tc>
          <w:tcPr>
            <w:tcW w:w="1016" w:type="pct"/>
            <w:vAlign w:val="center"/>
          </w:tcPr>
          <w:p w:rsidR="007F68D7" w:rsidRDefault="007F68D7" w:rsidP="00F6214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782" w:type="pct"/>
            <w:vAlign w:val="center"/>
          </w:tcPr>
          <w:p w:rsidR="007F68D7" w:rsidRDefault="007F68D7" w:rsidP="00F6214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9371.25</w:t>
            </w:r>
          </w:p>
        </w:tc>
        <w:tc>
          <w:tcPr>
            <w:tcW w:w="1016" w:type="pct"/>
          </w:tcPr>
          <w:p w:rsidR="007F68D7" w:rsidRDefault="007F68D7" w:rsidP="00F6214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  <w:tr w:rsidR="007F68D7" w:rsidTr="00F827DD">
        <w:trPr>
          <w:trHeight w:val="285"/>
          <w:jc w:val="center"/>
        </w:trPr>
        <w:tc>
          <w:tcPr>
            <w:tcW w:w="1405" w:type="pct"/>
            <w:vAlign w:val="center"/>
          </w:tcPr>
          <w:p w:rsidR="007F68D7" w:rsidRDefault="007F68D7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781" w:type="pct"/>
            <w:vAlign w:val="center"/>
          </w:tcPr>
          <w:p w:rsidR="007F68D7" w:rsidRDefault="007F68D7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  <w:vAlign w:val="center"/>
          </w:tcPr>
          <w:p w:rsidR="007F68D7" w:rsidRDefault="007F68D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82" w:type="pct"/>
            <w:vAlign w:val="center"/>
          </w:tcPr>
          <w:p w:rsidR="007F68D7" w:rsidRDefault="007F68D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</w:tcPr>
          <w:p w:rsidR="007F68D7" w:rsidRDefault="007F68D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7F68D7" w:rsidTr="00F827DD">
        <w:trPr>
          <w:trHeight w:val="285"/>
          <w:jc w:val="center"/>
        </w:trPr>
        <w:tc>
          <w:tcPr>
            <w:tcW w:w="1405" w:type="pct"/>
            <w:vAlign w:val="center"/>
          </w:tcPr>
          <w:p w:rsidR="007F68D7" w:rsidRDefault="007F68D7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781" w:type="pct"/>
            <w:vAlign w:val="center"/>
          </w:tcPr>
          <w:p w:rsidR="007F68D7" w:rsidRDefault="007F68D7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  <w:vAlign w:val="center"/>
          </w:tcPr>
          <w:p w:rsidR="007F68D7" w:rsidRDefault="007F68D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82" w:type="pct"/>
            <w:vAlign w:val="center"/>
          </w:tcPr>
          <w:p w:rsidR="007F68D7" w:rsidRDefault="007F68D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</w:tcPr>
          <w:p w:rsidR="007F68D7" w:rsidRDefault="007F68D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7F68D7" w:rsidTr="00F827DD">
        <w:trPr>
          <w:trHeight w:val="285"/>
          <w:jc w:val="center"/>
        </w:trPr>
        <w:tc>
          <w:tcPr>
            <w:tcW w:w="1405" w:type="pct"/>
            <w:vAlign w:val="center"/>
          </w:tcPr>
          <w:p w:rsidR="007F68D7" w:rsidRDefault="007F68D7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781" w:type="pct"/>
            <w:vAlign w:val="center"/>
          </w:tcPr>
          <w:p w:rsidR="007F68D7" w:rsidRDefault="007F68D7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  <w:vAlign w:val="center"/>
          </w:tcPr>
          <w:p w:rsidR="007F68D7" w:rsidRDefault="007F68D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82" w:type="pct"/>
            <w:vAlign w:val="center"/>
          </w:tcPr>
          <w:p w:rsidR="007F68D7" w:rsidRDefault="007F68D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</w:tcPr>
          <w:p w:rsidR="007F68D7" w:rsidRDefault="007F68D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7F68D7" w:rsidTr="00F827DD">
        <w:trPr>
          <w:trHeight w:val="285"/>
          <w:jc w:val="center"/>
        </w:trPr>
        <w:tc>
          <w:tcPr>
            <w:tcW w:w="1405" w:type="pct"/>
            <w:vAlign w:val="center"/>
          </w:tcPr>
          <w:p w:rsidR="007F68D7" w:rsidRDefault="007F68D7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781" w:type="pct"/>
            <w:vAlign w:val="center"/>
          </w:tcPr>
          <w:p w:rsidR="007F68D7" w:rsidRDefault="007F68D7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  <w:vAlign w:val="center"/>
          </w:tcPr>
          <w:p w:rsidR="007F68D7" w:rsidRDefault="007F68D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82" w:type="pct"/>
            <w:vAlign w:val="center"/>
          </w:tcPr>
          <w:p w:rsidR="007F68D7" w:rsidRDefault="007F68D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</w:tcPr>
          <w:p w:rsidR="007F68D7" w:rsidRDefault="007F68D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7F68D7" w:rsidTr="00F827DD">
        <w:trPr>
          <w:trHeight w:val="285"/>
          <w:jc w:val="center"/>
        </w:trPr>
        <w:tc>
          <w:tcPr>
            <w:tcW w:w="1405" w:type="pct"/>
            <w:vAlign w:val="center"/>
          </w:tcPr>
          <w:p w:rsidR="007F68D7" w:rsidRDefault="007F68D7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781" w:type="pct"/>
            <w:vAlign w:val="center"/>
          </w:tcPr>
          <w:p w:rsidR="007F68D7" w:rsidRDefault="007F68D7" w:rsidP="00B37A87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  <w:vAlign w:val="center"/>
          </w:tcPr>
          <w:p w:rsidR="007F68D7" w:rsidRDefault="007F68D7" w:rsidP="00B37A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82" w:type="pct"/>
            <w:vAlign w:val="center"/>
          </w:tcPr>
          <w:p w:rsidR="007F68D7" w:rsidRDefault="007F68D7" w:rsidP="00B37A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</w:tcPr>
          <w:p w:rsidR="007F68D7" w:rsidRDefault="007F68D7" w:rsidP="00B37A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7F68D7" w:rsidTr="00F827DD">
        <w:trPr>
          <w:trHeight w:val="285"/>
          <w:jc w:val="center"/>
        </w:trPr>
        <w:tc>
          <w:tcPr>
            <w:tcW w:w="1405" w:type="pct"/>
            <w:vAlign w:val="center"/>
          </w:tcPr>
          <w:p w:rsidR="007F68D7" w:rsidRDefault="007F68D7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781" w:type="pct"/>
            <w:vAlign w:val="center"/>
          </w:tcPr>
          <w:p w:rsidR="007F68D7" w:rsidRDefault="007F68D7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  <w:vAlign w:val="center"/>
          </w:tcPr>
          <w:p w:rsidR="007F68D7" w:rsidRDefault="007F68D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82" w:type="pct"/>
            <w:vAlign w:val="center"/>
          </w:tcPr>
          <w:p w:rsidR="007F68D7" w:rsidRDefault="007F68D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</w:tcPr>
          <w:p w:rsidR="007F68D7" w:rsidRDefault="007F68D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7F68D7" w:rsidTr="00F827DD">
        <w:trPr>
          <w:trHeight w:val="285"/>
          <w:jc w:val="center"/>
        </w:trPr>
        <w:tc>
          <w:tcPr>
            <w:tcW w:w="1405" w:type="pct"/>
            <w:vAlign w:val="center"/>
          </w:tcPr>
          <w:p w:rsidR="007F68D7" w:rsidRDefault="007F68D7" w:rsidP="00CF3B2C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781" w:type="pct"/>
            <w:vAlign w:val="center"/>
          </w:tcPr>
          <w:p w:rsidR="007F68D7" w:rsidRDefault="007F68D7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  <w:vAlign w:val="center"/>
          </w:tcPr>
          <w:p w:rsidR="007F68D7" w:rsidRDefault="007F68D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82" w:type="pct"/>
            <w:vAlign w:val="center"/>
          </w:tcPr>
          <w:p w:rsidR="007F68D7" w:rsidRDefault="007F68D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</w:tcPr>
          <w:p w:rsidR="007F68D7" w:rsidRDefault="007F68D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7F68D7" w:rsidTr="00F827DD">
        <w:trPr>
          <w:trHeight w:val="285"/>
          <w:jc w:val="center"/>
        </w:trPr>
        <w:tc>
          <w:tcPr>
            <w:tcW w:w="1405" w:type="pct"/>
            <w:vAlign w:val="center"/>
          </w:tcPr>
          <w:p w:rsidR="007F68D7" w:rsidRDefault="007F68D7" w:rsidP="00CF3B2C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781" w:type="pct"/>
            <w:vAlign w:val="center"/>
          </w:tcPr>
          <w:p w:rsidR="007F68D7" w:rsidRDefault="007F68D7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  <w:vAlign w:val="center"/>
          </w:tcPr>
          <w:p w:rsidR="007F68D7" w:rsidRDefault="007F68D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82" w:type="pct"/>
            <w:vAlign w:val="center"/>
          </w:tcPr>
          <w:p w:rsidR="007F68D7" w:rsidRDefault="007F68D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</w:tcPr>
          <w:p w:rsidR="007F68D7" w:rsidRDefault="007F68D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7F68D7" w:rsidTr="00F827DD">
        <w:trPr>
          <w:trHeight w:val="285"/>
          <w:jc w:val="center"/>
        </w:trPr>
        <w:tc>
          <w:tcPr>
            <w:tcW w:w="1405" w:type="pct"/>
            <w:vAlign w:val="center"/>
          </w:tcPr>
          <w:p w:rsidR="007F68D7" w:rsidRDefault="007F68D7" w:rsidP="00CF3B2C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781" w:type="pct"/>
            <w:vAlign w:val="center"/>
          </w:tcPr>
          <w:p w:rsidR="007F68D7" w:rsidRDefault="007F68D7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  <w:vAlign w:val="center"/>
          </w:tcPr>
          <w:p w:rsidR="007F68D7" w:rsidRDefault="007F68D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82" w:type="pct"/>
            <w:vAlign w:val="center"/>
          </w:tcPr>
          <w:p w:rsidR="007F68D7" w:rsidRDefault="007F68D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16" w:type="pct"/>
          </w:tcPr>
          <w:p w:rsidR="007F68D7" w:rsidRDefault="007F68D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7F68D7" w:rsidTr="00F827DD">
        <w:trPr>
          <w:trHeight w:val="285"/>
          <w:jc w:val="center"/>
        </w:trPr>
        <w:tc>
          <w:tcPr>
            <w:tcW w:w="1405" w:type="pct"/>
            <w:vAlign w:val="center"/>
          </w:tcPr>
          <w:p w:rsidR="007F68D7" w:rsidRDefault="007F68D7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781" w:type="pct"/>
            <w:vAlign w:val="center"/>
          </w:tcPr>
          <w:p w:rsidR="007F68D7" w:rsidRDefault="007F68D7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9371.25</w:t>
            </w:r>
          </w:p>
        </w:tc>
        <w:tc>
          <w:tcPr>
            <w:tcW w:w="1016" w:type="pct"/>
            <w:vAlign w:val="center"/>
          </w:tcPr>
          <w:p w:rsidR="007F68D7" w:rsidRDefault="007F68D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782" w:type="pct"/>
            <w:vAlign w:val="center"/>
          </w:tcPr>
          <w:p w:rsidR="007F68D7" w:rsidRDefault="007F68D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9371.25</w:t>
            </w:r>
          </w:p>
        </w:tc>
        <w:tc>
          <w:tcPr>
            <w:tcW w:w="1016" w:type="pct"/>
          </w:tcPr>
          <w:p w:rsidR="007F68D7" w:rsidRDefault="007F68D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C85517" w:rsidRDefault="00892297" w:rsidP="0073533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</w:t>
      </w:r>
      <w:r w:rsidR="005E1AF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前十大</w:t>
      </w:r>
      <w:r w:rsidR="00C85517"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3751"/>
        <w:gridCol w:w="1740"/>
        <w:gridCol w:w="1756"/>
      </w:tblGrid>
      <w:tr w:rsidR="00CF3B2C" w:rsidRPr="00437C59" w:rsidTr="00F827DD">
        <w:trPr>
          <w:trHeight w:val="589"/>
          <w:jc w:val="center"/>
        </w:trPr>
        <w:tc>
          <w:tcPr>
            <w:tcW w:w="748" w:type="pct"/>
            <w:vAlign w:val="center"/>
          </w:tcPr>
          <w:p w:rsidR="00CF3B2C" w:rsidRPr="00C85517" w:rsidRDefault="00CF3B2C" w:rsidP="00CF3B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2201" w:type="pct"/>
            <w:vAlign w:val="center"/>
          </w:tcPr>
          <w:p w:rsidR="00CF3B2C" w:rsidRPr="00C85517" w:rsidRDefault="00CF3B2C" w:rsidP="00C85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021" w:type="pct"/>
            <w:vAlign w:val="center"/>
          </w:tcPr>
          <w:p w:rsidR="00CF3B2C" w:rsidRPr="00C85517" w:rsidRDefault="00CF3B2C" w:rsidP="00C85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031" w:type="pct"/>
            <w:vAlign w:val="center"/>
          </w:tcPr>
          <w:p w:rsidR="00CF3B2C" w:rsidRPr="00C85517" w:rsidRDefault="00CF3B2C" w:rsidP="00977AA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CF3B2C" w:rsidRPr="00437C59" w:rsidTr="00F827DD">
        <w:trPr>
          <w:trHeight w:val="496"/>
          <w:jc w:val="center"/>
        </w:trPr>
        <w:tc>
          <w:tcPr>
            <w:tcW w:w="748" w:type="pct"/>
            <w:vAlign w:val="center"/>
          </w:tcPr>
          <w:p w:rsidR="00CF3B2C" w:rsidRPr="00C720CE" w:rsidRDefault="00CF3B2C" w:rsidP="00CF3B2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2201" w:type="pct"/>
          </w:tcPr>
          <w:p w:rsidR="00CF3B2C" w:rsidRPr="00C720CE" w:rsidRDefault="0016368B" w:rsidP="007D356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川发</w:t>
            </w:r>
            <w:proofErr w:type="gramStart"/>
            <w:r>
              <w:rPr>
                <w:rFonts w:asciiTheme="minorEastAsia" w:eastAsiaTheme="minorEastAsia" w:hAnsiTheme="minorEastAsia" w:hint="eastAsia"/>
              </w:rPr>
              <w:t>颐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>丰公司土地增减挂钩项目资产收益权</w:t>
            </w:r>
          </w:p>
        </w:tc>
        <w:tc>
          <w:tcPr>
            <w:tcW w:w="1021" w:type="pct"/>
          </w:tcPr>
          <w:p w:rsidR="00CF3B2C" w:rsidRPr="0016368B" w:rsidRDefault="0016368B" w:rsidP="007D356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93712500</w:t>
            </w:r>
          </w:p>
        </w:tc>
        <w:tc>
          <w:tcPr>
            <w:tcW w:w="1031" w:type="pct"/>
          </w:tcPr>
          <w:p w:rsidR="00CF3B2C" w:rsidRPr="00C720CE" w:rsidRDefault="0016368B" w:rsidP="007D356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100</w:t>
            </w:r>
          </w:p>
        </w:tc>
      </w:tr>
    </w:tbl>
    <w:p w:rsidR="00C85517" w:rsidRDefault="00C85517" w:rsidP="00C85517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A1651" w:rsidRPr="003757C0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C715DB" w:rsidRDefault="00735338" w:rsidP="009E48DB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</w:t>
      </w:r>
      <w:r w:rsidR="009E48DB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C715DB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风险分析</w:t>
      </w:r>
    </w:p>
    <w:p w:rsidR="009E48DB" w:rsidRDefault="00C715DB" w:rsidP="00C715DB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C715DB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产品</w:t>
      </w:r>
      <w:r w:rsidR="009E48DB" w:rsidRPr="00C715DB">
        <w:rPr>
          <w:rFonts w:asciiTheme="minorEastAsia" w:eastAsiaTheme="minorEastAsia" w:hAnsiTheme="minorEastAsia" w:hint="eastAsia"/>
          <w:color w:val="000000"/>
          <w:sz w:val="28"/>
          <w:szCs w:val="28"/>
        </w:rPr>
        <w:t>的流动性风险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C715DB" w:rsidTr="00F827DD">
        <w:trPr>
          <w:trHeight w:val="50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8B" w:rsidRPr="0016368B" w:rsidRDefault="00C715DB" w:rsidP="005A08AB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不可赎回本期产品，且所投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lastRenderedPageBreak/>
              <w:t>组合内所有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非标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资产到期日均早于产品到期日，故投资组合流动性风险较低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C715DB" w:rsidRDefault="00C715DB" w:rsidP="009E48DB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（二）产品的投资风险情况</w:t>
      </w:r>
    </w:p>
    <w:p w:rsidR="00C715DB" w:rsidRDefault="00743C62" w:rsidP="00C715DB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C715DB" w:rsidRPr="00C715DB">
        <w:rPr>
          <w:rFonts w:asciiTheme="minorEastAsia" w:eastAsiaTheme="minorEastAsia" w:hAnsiTheme="minorEastAsia" w:hint="eastAsia"/>
          <w:sz w:val="28"/>
          <w:szCs w:val="28"/>
        </w:rPr>
        <w:t>产品债券持仓风险及价格波动情况</w:t>
      </w:r>
      <w:r w:rsidR="002A2DCC">
        <w:rPr>
          <w:rFonts w:asciiTheme="minorEastAsia" w:eastAsiaTheme="minorEastAsia" w:hAnsiTheme="minorEastAsia" w:hint="eastAsia"/>
          <w:sz w:val="28"/>
          <w:szCs w:val="28"/>
        </w:rPr>
        <w:t>（针对</w:t>
      </w:r>
      <w:proofErr w:type="gramStart"/>
      <w:r w:rsidR="002A2DCC">
        <w:rPr>
          <w:rFonts w:asciiTheme="minorEastAsia" w:eastAsiaTheme="minorEastAsia" w:hAnsiTheme="minorEastAsia" w:hint="eastAsia"/>
          <w:sz w:val="28"/>
          <w:szCs w:val="28"/>
        </w:rPr>
        <w:t>固收类</w:t>
      </w:r>
      <w:proofErr w:type="gramEnd"/>
      <w:r w:rsidR="002A2DCC">
        <w:rPr>
          <w:rFonts w:asciiTheme="minorEastAsia" w:eastAsiaTheme="minorEastAsia" w:hAnsiTheme="minorEastAsia" w:hint="eastAsia"/>
          <w:sz w:val="28"/>
          <w:szCs w:val="28"/>
        </w:rPr>
        <w:t>及混合类产品）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C715DB" w:rsidTr="00F827DD">
        <w:trPr>
          <w:trHeight w:val="50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Default="0016368B" w:rsidP="005A08A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</w:p>
        </w:tc>
      </w:tr>
    </w:tbl>
    <w:p w:rsidR="002A2DCC" w:rsidRDefault="00743C62" w:rsidP="002A2DCC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</w:t>
      </w:r>
      <w:r w:rsidR="00C715DB" w:rsidRPr="00C715DB">
        <w:rPr>
          <w:rFonts w:asciiTheme="minorEastAsia" w:eastAsiaTheme="minorEastAsia" w:hAnsiTheme="minorEastAsia" w:hint="eastAsia"/>
          <w:sz w:val="28"/>
          <w:szCs w:val="28"/>
        </w:rPr>
        <w:t>产品股票持仓风险及价格波动情况</w:t>
      </w:r>
      <w:r w:rsidR="002A2DCC">
        <w:rPr>
          <w:rFonts w:asciiTheme="minorEastAsia" w:eastAsiaTheme="minorEastAsia" w:hAnsiTheme="minorEastAsia" w:hint="eastAsia"/>
          <w:sz w:val="28"/>
          <w:szCs w:val="28"/>
        </w:rPr>
        <w:t>（针对权益类及混合类产品）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C715DB" w:rsidTr="00F827DD">
        <w:trPr>
          <w:trHeight w:val="50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Default="0016368B" w:rsidP="005A08A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</w:p>
        </w:tc>
      </w:tr>
    </w:tbl>
    <w:p w:rsidR="002A2DCC" w:rsidRDefault="00743C62" w:rsidP="002A2DCC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</w:t>
      </w:r>
      <w:r w:rsidR="00C715DB" w:rsidRPr="00C715DB">
        <w:rPr>
          <w:rFonts w:asciiTheme="minorEastAsia" w:eastAsiaTheme="minorEastAsia" w:hAnsiTheme="minorEastAsia" w:hint="eastAsia"/>
          <w:sz w:val="28"/>
          <w:szCs w:val="28"/>
        </w:rPr>
        <w:t>产品衍生品持仓风险及公允价值变动情况</w:t>
      </w:r>
      <w:r w:rsidR="002A2DCC">
        <w:rPr>
          <w:rFonts w:asciiTheme="minorEastAsia" w:eastAsiaTheme="minorEastAsia" w:hAnsiTheme="minorEastAsia" w:hint="eastAsia"/>
          <w:sz w:val="28"/>
          <w:szCs w:val="28"/>
        </w:rPr>
        <w:t>（针对</w:t>
      </w:r>
      <w:r w:rsidR="002A2DCC" w:rsidRPr="002A2DCC">
        <w:rPr>
          <w:rFonts w:asciiTheme="minorEastAsia" w:eastAsiaTheme="minorEastAsia" w:hAnsiTheme="minorEastAsia" w:hint="eastAsia"/>
          <w:sz w:val="28"/>
          <w:szCs w:val="28"/>
        </w:rPr>
        <w:t>商品及金融衍生品类</w:t>
      </w:r>
      <w:r w:rsidR="00466029">
        <w:rPr>
          <w:rFonts w:asciiTheme="minorEastAsia" w:eastAsiaTheme="minorEastAsia" w:hAnsiTheme="minorEastAsia" w:hint="eastAsia"/>
          <w:sz w:val="28"/>
          <w:szCs w:val="28"/>
        </w:rPr>
        <w:t>与</w:t>
      </w:r>
      <w:r w:rsidR="002A2DCC">
        <w:rPr>
          <w:rFonts w:asciiTheme="minorEastAsia" w:eastAsiaTheme="minorEastAsia" w:hAnsiTheme="minorEastAsia" w:hint="eastAsia"/>
          <w:sz w:val="28"/>
          <w:szCs w:val="28"/>
        </w:rPr>
        <w:t>混合类产品）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C715DB" w:rsidRPr="00743C62" w:rsidTr="00F827DD">
        <w:trPr>
          <w:trHeight w:val="50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Default="0016368B" w:rsidP="005A08A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</w:p>
        </w:tc>
      </w:tr>
    </w:tbl>
    <w:p w:rsidR="008B49F2" w:rsidRPr="00AB2455" w:rsidRDefault="00735338" w:rsidP="0073533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AB2455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="008B49F2" w:rsidRPr="00AB2455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8522"/>
      </w:tblGrid>
      <w:tr w:rsidR="009E48DB" w:rsidTr="00F827DD">
        <w:tc>
          <w:tcPr>
            <w:tcW w:w="5000" w:type="pct"/>
          </w:tcPr>
          <w:p w:rsidR="009E48DB" w:rsidRDefault="00AB2455" w:rsidP="00240B03">
            <w:pPr>
              <w:spacing w:line="360" w:lineRule="auto"/>
              <w:rPr>
                <w:rFonts w:ascii="宋体" w:hAnsi="宋体"/>
                <w:sz w:val="24"/>
              </w:rPr>
            </w:pPr>
            <w:r w:rsidRPr="00AB2455">
              <w:rPr>
                <w:rFonts w:ascii="宋体" w:hAnsi="宋体" w:hint="eastAsia"/>
                <w:sz w:val="24"/>
              </w:rPr>
              <w:t>本季度无。</w:t>
            </w:r>
          </w:p>
        </w:tc>
      </w:tr>
    </w:tbl>
    <w:p w:rsidR="008B49F2" w:rsidRDefault="0019525A" w:rsidP="0073533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285C70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"/>
        <w:gridCol w:w="2003"/>
        <w:gridCol w:w="1858"/>
        <w:gridCol w:w="1860"/>
        <w:gridCol w:w="2015"/>
      </w:tblGrid>
      <w:tr w:rsidR="0072777A" w:rsidTr="00F827DD">
        <w:trPr>
          <w:trHeight w:val="285"/>
          <w:jc w:val="center"/>
        </w:trPr>
        <w:tc>
          <w:tcPr>
            <w:tcW w:w="462" w:type="pct"/>
            <w:vAlign w:val="center"/>
          </w:tcPr>
          <w:p w:rsidR="008B49F2" w:rsidRDefault="008B49F2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175" w:type="pct"/>
            <w:vAlign w:val="center"/>
          </w:tcPr>
          <w:p w:rsidR="008B49F2" w:rsidRDefault="008B49F2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090" w:type="pct"/>
            <w:vAlign w:val="center"/>
          </w:tcPr>
          <w:p w:rsidR="008B49F2" w:rsidRDefault="008B49F2" w:rsidP="000C472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091" w:type="pct"/>
            <w:vAlign w:val="center"/>
          </w:tcPr>
          <w:p w:rsidR="008B49F2" w:rsidRDefault="008B49F2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182" w:type="pct"/>
            <w:vAlign w:val="center"/>
          </w:tcPr>
          <w:p w:rsidR="008B49F2" w:rsidRDefault="008B49F2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72777A" w:rsidTr="00F827DD">
        <w:trPr>
          <w:trHeight w:val="285"/>
          <w:jc w:val="center"/>
        </w:trPr>
        <w:tc>
          <w:tcPr>
            <w:tcW w:w="462" w:type="pct"/>
            <w:vAlign w:val="center"/>
          </w:tcPr>
          <w:p w:rsidR="008B49F2" w:rsidRDefault="008B49F2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175" w:type="pct"/>
            <w:vAlign w:val="center"/>
          </w:tcPr>
          <w:p w:rsidR="008B49F2" w:rsidRDefault="0016368B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一般账户</w:t>
            </w:r>
          </w:p>
        </w:tc>
        <w:tc>
          <w:tcPr>
            <w:tcW w:w="1090" w:type="pct"/>
            <w:vAlign w:val="center"/>
          </w:tcPr>
          <w:p w:rsidR="008B49F2" w:rsidRDefault="0016368B" w:rsidP="000C472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/</w:t>
            </w:r>
          </w:p>
        </w:tc>
        <w:tc>
          <w:tcPr>
            <w:tcW w:w="1091" w:type="pct"/>
            <w:vAlign w:val="center"/>
          </w:tcPr>
          <w:p w:rsidR="008B49F2" w:rsidRDefault="0016368B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四川省川发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颐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丰实业有限公司</w:t>
            </w:r>
          </w:p>
        </w:tc>
        <w:tc>
          <w:tcPr>
            <w:tcW w:w="1182" w:type="pct"/>
            <w:vAlign w:val="center"/>
          </w:tcPr>
          <w:p w:rsidR="008B49F2" w:rsidRDefault="0016368B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四川省川发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颐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丰实业有限公司</w:t>
            </w:r>
          </w:p>
        </w:tc>
      </w:tr>
    </w:tbl>
    <w:p w:rsidR="00AD7F0D" w:rsidRDefault="0019525A" w:rsidP="00AD7F0D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E028E0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AD7F0D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AD7F0D" w:rsidRDefault="00AD7F0D" w:rsidP="00AD7F0D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</w:t>
      </w:r>
      <w:proofErr w:type="gramStart"/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方发行</w:t>
      </w:r>
      <w:proofErr w:type="gramEnd"/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或承销的证券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"/>
        <w:gridCol w:w="1087"/>
        <w:gridCol w:w="1087"/>
        <w:gridCol w:w="1087"/>
        <w:gridCol w:w="1087"/>
        <w:gridCol w:w="1040"/>
        <w:gridCol w:w="1246"/>
        <w:gridCol w:w="1251"/>
      </w:tblGrid>
      <w:tr w:rsidR="00AD7F0D" w:rsidTr="00AB2455">
        <w:trPr>
          <w:trHeight w:val="285"/>
          <w:jc w:val="center"/>
        </w:trPr>
        <w:tc>
          <w:tcPr>
            <w:tcW w:w="373" w:type="pct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638" w:type="pct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638" w:type="pct"/>
            <w:vAlign w:val="center"/>
          </w:tcPr>
          <w:p w:rsidR="00AD7F0D" w:rsidRDefault="00AD7F0D" w:rsidP="000C472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638" w:type="pct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638" w:type="pct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610" w:type="pct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731" w:type="pct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734" w:type="pct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AD7F0D" w:rsidTr="00AB2455">
        <w:trPr>
          <w:trHeight w:val="285"/>
          <w:jc w:val="center"/>
        </w:trPr>
        <w:tc>
          <w:tcPr>
            <w:tcW w:w="373" w:type="pct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638" w:type="pct"/>
            <w:vAlign w:val="center"/>
          </w:tcPr>
          <w:p w:rsidR="00AD7F0D" w:rsidRDefault="0016368B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/</w:t>
            </w:r>
          </w:p>
        </w:tc>
        <w:tc>
          <w:tcPr>
            <w:tcW w:w="638" w:type="pct"/>
            <w:vAlign w:val="center"/>
          </w:tcPr>
          <w:p w:rsidR="00AD7F0D" w:rsidRDefault="0016368B" w:rsidP="000C472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/</w:t>
            </w:r>
          </w:p>
        </w:tc>
        <w:tc>
          <w:tcPr>
            <w:tcW w:w="638" w:type="pct"/>
            <w:vAlign w:val="center"/>
          </w:tcPr>
          <w:p w:rsidR="00AD7F0D" w:rsidRDefault="0016368B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/</w:t>
            </w:r>
          </w:p>
        </w:tc>
        <w:tc>
          <w:tcPr>
            <w:tcW w:w="638" w:type="pct"/>
            <w:vAlign w:val="center"/>
          </w:tcPr>
          <w:p w:rsidR="00AD7F0D" w:rsidRDefault="0016368B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/</w:t>
            </w:r>
          </w:p>
        </w:tc>
        <w:tc>
          <w:tcPr>
            <w:tcW w:w="610" w:type="pct"/>
            <w:vAlign w:val="center"/>
          </w:tcPr>
          <w:p w:rsidR="00AD7F0D" w:rsidRDefault="0016368B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/</w:t>
            </w:r>
          </w:p>
        </w:tc>
        <w:tc>
          <w:tcPr>
            <w:tcW w:w="731" w:type="pct"/>
          </w:tcPr>
          <w:p w:rsidR="00AD7F0D" w:rsidRDefault="0016368B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/</w:t>
            </w:r>
          </w:p>
        </w:tc>
        <w:tc>
          <w:tcPr>
            <w:tcW w:w="734" w:type="pct"/>
          </w:tcPr>
          <w:p w:rsidR="00AD7F0D" w:rsidRDefault="0016368B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/</w:t>
            </w:r>
          </w:p>
        </w:tc>
      </w:tr>
      <w:tr w:rsidR="0016368B" w:rsidTr="00AB2455">
        <w:trPr>
          <w:trHeight w:val="285"/>
          <w:jc w:val="center"/>
        </w:trPr>
        <w:tc>
          <w:tcPr>
            <w:tcW w:w="373" w:type="pct"/>
            <w:vAlign w:val="center"/>
          </w:tcPr>
          <w:p w:rsidR="0016368B" w:rsidRDefault="0016368B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638" w:type="pct"/>
            <w:vAlign w:val="center"/>
          </w:tcPr>
          <w:p w:rsidR="0016368B" w:rsidRDefault="0016368B" w:rsidP="00B37A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/</w:t>
            </w:r>
          </w:p>
        </w:tc>
        <w:tc>
          <w:tcPr>
            <w:tcW w:w="638" w:type="pct"/>
            <w:vAlign w:val="center"/>
          </w:tcPr>
          <w:p w:rsidR="0016368B" w:rsidRDefault="0016368B" w:rsidP="00B37A87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/</w:t>
            </w:r>
          </w:p>
        </w:tc>
        <w:tc>
          <w:tcPr>
            <w:tcW w:w="638" w:type="pct"/>
            <w:vAlign w:val="center"/>
          </w:tcPr>
          <w:p w:rsidR="0016368B" w:rsidRDefault="0016368B" w:rsidP="00B37A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/</w:t>
            </w:r>
          </w:p>
        </w:tc>
        <w:tc>
          <w:tcPr>
            <w:tcW w:w="638" w:type="pct"/>
            <w:vAlign w:val="center"/>
          </w:tcPr>
          <w:p w:rsidR="0016368B" w:rsidRDefault="0016368B" w:rsidP="00B37A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/</w:t>
            </w:r>
          </w:p>
        </w:tc>
        <w:tc>
          <w:tcPr>
            <w:tcW w:w="610" w:type="pct"/>
            <w:vAlign w:val="center"/>
          </w:tcPr>
          <w:p w:rsidR="0016368B" w:rsidRDefault="0016368B" w:rsidP="00B37A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/</w:t>
            </w:r>
          </w:p>
        </w:tc>
        <w:tc>
          <w:tcPr>
            <w:tcW w:w="731" w:type="pct"/>
          </w:tcPr>
          <w:p w:rsidR="0016368B" w:rsidRDefault="0016368B" w:rsidP="00B37A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/</w:t>
            </w:r>
          </w:p>
        </w:tc>
        <w:tc>
          <w:tcPr>
            <w:tcW w:w="734" w:type="pct"/>
          </w:tcPr>
          <w:p w:rsidR="0016368B" w:rsidRDefault="0016368B" w:rsidP="00B37A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/</w:t>
            </w:r>
          </w:p>
        </w:tc>
      </w:tr>
      <w:tr w:rsidR="0016368B" w:rsidTr="00AB2455">
        <w:trPr>
          <w:trHeight w:val="285"/>
          <w:jc w:val="center"/>
        </w:trPr>
        <w:tc>
          <w:tcPr>
            <w:tcW w:w="373" w:type="pct"/>
            <w:vAlign w:val="center"/>
          </w:tcPr>
          <w:p w:rsidR="0016368B" w:rsidRDefault="0016368B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638" w:type="pct"/>
            <w:vAlign w:val="center"/>
          </w:tcPr>
          <w:p w:rsidR="0016368B" w:rsidRDefault="0016368B" w:rsidP="00B37A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/</w:t>
            </w:r>
          </w:p>
        </w:tc>
        <w:tc>
          <w:tcPr>
            <w:tcW w:w="638" w:type="pct"/>
            <w:vAlign w:val="center"/>
          </w:tcPr>
          <w:p w:rsidR="0016368B" w:rsidRDefault="0016368B" w:rsidP="00B37A87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/</w:t>
            </w:r>
          </w:p>
        </w:tc>
        <w:tc>
          <w:tcPr>
            <w:tcW w:w="638" w:type="pct"/>
            <w:vAlign w:val="center"/>
          </w:tcPr>
          <w:p w:rsidR="0016368B" w:rsidRDefault="0016368B" w:rsidP="00B37A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/</w:t>
            </w:r>
          </w:p>
        </w:tc>
        <w:tc>
          <w:tcPr>
            <w:tcW w:w="638" w:type="pct"/>
            <w:vAlign w:val="center"/>
          </w:tcPr>
          <w:p w:rsidR="0016368B" w:rsidRDefault="0016368B" w:rsidP="00B37A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/</w:t>
            </w:r>
          </w:p>
        </w:tc>
        <w:tc>
          <w:tcPr>
            <w:tcW w:w="610" w:type="pct"/>
            <w:vAlign w:val="center"/>
          </w:tcPr>
          <w:p w:rsidR="0016368B" w:rsidRDefault="0016368B" w:rsidP="00B37A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/</w:t>
            </w:r>
          </w:p>
        </w:tc>
        <w:tc>
          <w:tcPr>
            <w:tcW w:w="731" w:type="pct"/>
          </w:tcPr>
          <w:p w:rsidR="0016368B" w:rsidRDefault="0016368B" w:rsidP="00B37A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/</w:t>
            </w:r>
          </w:p>
        </w:tc>
        <w:tc>
          <w:tcPr>
            <w:tcW w:w="734" w:type="pct"/>
          </w:tcPr>
          <w:p w:rsidR="0016368B" w:rsidRDefault="0016368B" w:rsidP="00B37A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/</w:t>
            </w:r>
          </w:p>
        </w:tc>
      </w:tr>
    </w:tbl>
    <w:p w:rsidR="00AD7F0D" w:rsidRDefault="00AD7F0D" w:rsidP="00AD7F0D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8522"/>
      </w:tblGrid>
      <w:tr w:rsidR="00AD7F0D" w:rsidTr="00F827DD">
        <w:tc>
          <w:tcPr>
            <w:tcW w:w="5000" w:type="pct"/>
          </w:tcPr>
          <w:p w:rsidR="00AD7F0D" w:rsidRDefault="0016368B" w:rsidP="00AD7F0D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</w:t>
            </w:r>
          </w:p>
        </w:tc>
      </w:tr>
    </w:tbl>
    <w:p w:rsidR="00E028E0" w:rsidRPr="00E028E0" w:rsidRDefault="0019525A" w:rsidP="00E028E0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九</w:t>
      </w:r>
      <w:r w:rsid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E028E0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E028E0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E028E0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747E15" w:rsidRPr="00437C59" w:rsidRDefault="00735338" w:rsidP="00C61B7B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F33FC4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产品整体运作情况</w:t>
      </w:r>
    </w:p>
    <w:p w:rsidR="00F33FC4" w:rsidRPr="00437C59" w:rsidRDefault="00F33FC4" w:rsidP="00814FC5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F33FC4" w:rsidRPr="00437C59" w:rsidRDefault="00F33FC4" w:rsidP="00814FC5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F33FC4" w:rsidRPr="00437C59" w:rsidRDefault="00F33FC4" w:rsidP="00814FC5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747E15" w:rsidRPr="00437C59" w:rsidRDefault="00F33FC4" w:rsidP="00814FC5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特此公告</w:t>
      </w:r>
      <w:r w:rsidR="00B504DF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</w:t>
      </w:r>
    </w:p>
    <w:p w:rsidR="00747E15" w:rsidRPr="00437C59" w:rsidRDefault="00747E15" w:rsidP="00C61B7B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747E15" w:rsidRPr="00437C59" w:rsidRDefault="00441499" w:rsidP="00C61B7B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606380">
        <w:rPr>
          <w:rFonts w:asciiTheme="minorEastAsia" w:eastAsiaTheme="minorEastAsia" w:hAnsiTheme="minorEastAsia" w:hint="eastAsia"/>
          <w:color w:val="000000"/>
          <w:sz w:val="28"/>
          <w:szCs w:val="28"/>
        </w:rPr>
        <w:t>21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961315" w:rsidRDefault="00C85517" w:rsidP="00C85517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2900EE" w:rsidRDefault="002900EE" w:rsidP="00783ADA">
      <w:pPr>
        <w:rPr>
          <w:b/>
          <w:color w:val="000000"/>
          <w:sz w:val="24"/>
          <w:szCs w:val="24"/>
        </w:rPr>
      </w:pPr>
    </w:p>
    <w:p w:rsidR="002900EE" w:rsidRDefault="002900EE" w:rsidP="00783ADA">
      <w:pPr>
        <w:rPr>
          <w:b/>
          <w:color w:val="000000"/>
          <w:sz w:val="24"/>
          <w:szCs w:val="24"/>
        </w:rPr>
      </w:pPr>
    </w:p>
    <w:p w:rsidR="002900EE" w:rsidRDefault="002900EE" w:rsidP="00783ADA">
      <w:pPr>
        <w:rPr>
          <w:b/>
          <w:color w:val="000000"/>
          <w:sz w:val="24"/>
          <w:szCs w:val="24"/>
        </w:rPr>
      </w:pPr>
    </w:p>
    <w:p w:rsidR="002900EE" w:rsidRDefault="002900EE" w:rsidP="00783ADA">
      <w:pPr>
        <w:rPr>
          <w:b/>
          <w:color w:val="000000"/>
          <w:sz w:val="24"/>
          <w:szCs w:val="24"/>
        </w:rPr>
      </w:pPr>
    </w:p>
    <w:p w:rsidR="002900EE" w:rsidRDefault="002900EE" w:rsidP="00783ADA">
      <w:pPr>
        <w:rPr>
          <w:b/>
          <w:color w:val="000000"/>
          <w:sz w:val="24"/>
          <w:szCs w:val="24"/>
        </w:rPr>
      </w:pPr>
    </w:p>
    <w:p w:rsidR="002900EE" w:rsidRDefault="002900EE" w:rsidP="00783ADA">
      <w:pPr>
        <w:rPr>
          <w:b/>
          <w:color w:val="000000"/>
          <w:sz w:val="24"/>
          <w:szCs w:val="24"/>
        </w:rPr>
      </w:pPr>
    </w:p>
    <w:p w:rsidR="002900EE" w:rsidRDefault="002900EE" w:rsidP="00783ADA">
      <w:pPr>
        <w:rPr>
          <w:b/>
          <w:color w:val="000000"/>
          <w:sz w:val="24"/>
          <w:szCs w:val="24"/>
        </w:rPr>
      </w:pPr>
    </w:p>
    <w:p w:rsidR="0019525A" w:rsidRDefault="0019525A" w:rsidP="00783ADA">
      <w:pPr>
        <w:rPr>
          <w:b/>
          <w:color w:val="000000"/>
          <w:sz w:val="24"/>
          <w:szCs w:val="24"/>
        </w:rPr>
      </w:pPr>
    </w:p>
    <w:p w:rsidR="0019525A" w:rsidRDefault="0019525A" w:rsidP="00783ADA">
      <w:pPr>
        <w:rPr>
          <w:b/>
          <w:color w:val="000000"/>
          <w:sz w:val="24"/>
          <w:szCs w:val="24"/>
        </w:rPr>
      </w:pPr>
    </w:p>
    <w:p w:rsidR="0019525A" w:rsidRDefault="0019525A" w:rsidP="00783ADA">
      <w:pPr>
        <w:rPr>
          <w:b/>
          <w:color w:val="000000"/>
          <w:sz w:val="24"/>
          <w:szCs w:val="24"/>
        </w:rPr>
      </w:pPr>
    </w:p>
    <w:p w:rsidR="0019525A" w:rsidRDefault="0019525A" w:rsidP="00783ADA">
      <w:pPr>
        <w:rPr>
          <w:b/>
          <w:color w:val="000000"/>
          <w:sz w:val="24"/>
          <w:szCs w:val="24"/>
        </w:rPr>
      </w:pPr>
    </w:p>
    <w:p w:rsidR="00441499" w:rsidRDefault="00441499" w:rsidP="00783ADA">
      <w:pPr>
        <w:rPr>
          <w:b/>
          <w:color w:val="000000"/>
          <w:sz w:val="24"/>
          <w:szCs w:val="24"/>
        </w:rPr>
      </w:pPr>
    </w:p>
    <w:p w:rsidR="00441499" w:rsidRDefault="00441499" w:rsidP="00783ADA">
      <w:pPr>
        <w:rPr>
          <w:b/>
          <w:color w:val="000000"/>
          <w:sz w:val="24"/>
          <w:szCs w:val="24"/>
        </w:rPr>
      </w:pPr>
    </w:p>
    <w:p w:rsidR="00441499" w:rsidRDefault="00441499" w:rsidP="00783ADA">
      <w:pPr>
        <w:rPr>
          <w:b/>
          <w:color w:val="000000"/>
          <w:sz w:val="24"/>
          <w:szCs w:val="24"/>
        </w:rPr>
      </w:pPr>
    </w:p>
    <w:p w:rsidR="00441499" w:rsidRDefault="00441499" w:rsidP="00783ADA">
      <w:pPr>
        <w:rPr>
          <w:b/>
          <w:color w:val="000000"/>
          <w:sz w:val="24"/>
          <w:szCs w:val="24"/>
        </w:rPr>
      </w:pPr>
    </w:p>
    <w:p w:rsidR="00441499" w:rsidRDefault="00441499" w:rsidP="00783ADA">
      <w:pPr>
        <w:rPr>
          <w:b/>
          <w:color w:val="000000"/>
          <w:sz w:val="24"/>
          <w:szCs w:val="24"/>
        </w:rPr>
      </w:pPr>
    </w:p>
    <w:p w:rsidR="00441499" w:rsidRDefault="00441499" w:rsidP="00783ADA">
      <w:pPr>
        <w:rPr>
          <w:b/>
          <w:color w:val="000000"/>
          <w:sz w:val="24"/>
          <w:szCs w:val="24"/>
        </w:rPr>
      </w:pPr>
    </w:p>
    <w:p w:rsidR="0019525A" w:rsidRDefault="0019525A" w:rsidP="00783ADA">
      <w:pPr>
        <w:rPr>
          <w:b/>
          <w:color w:val="000000"/>
          <w:sz w:val="24"/>
          <w:szCs w:val="24"/>
        </w:rPr>
      </w:pPr>
    </w:p>
    <w:p w:rsidR="0098074E" w:rsidRDefault="0098074E" w:rsidP="00783ADA">
      <w:pPr>
        <w:rPr>
          <w:b/>
          <w:color w:val="000000"/>
          <w:sz w:val="24"/>
          <w:szCs w:val="24"/>
        </w:rPr>
      </w:pPr>
    </w:p>
    <w:p w:rsidR="0098074E" w:rsidRDefault="0098074E" w:rsidP="00783ADA">
      <w:pPr>
        <w:rPr>
          <w:b/>
          <w:color w:val="000000"/>
          <w:sz w:val="24"/>
          <w:szCs w:val="24"/>
        </w:rPr>
      </w:pPr>
    </w:p>
    <w:p w:rsidR="0098074E" w:rsidRDefault="0098074E" w:rsidP="00783ADA">
      <w:pPr>
        <w:rPr>
          <w:b/>
          <w:color w:val="000000"/>
          <w:sz w:val="24"/>
          <w:szCs w:val="24"/>
        </w:rPr>
      </w:pPr>
    </w:p>
    <w:p w:rsidR="0098074E" w:rsidRDefault="0098074E" w:rsidP="00783ADA">
      <w:pPr>
        <w:rPr>
          <w:b/>
          <w:color w:val="000000"/>
          <w:sz w:val="24"/>
          <w:szCs w:val="24"/>
        </w:rPr>
      </w:pPr>
    </w:p>
    <w:p w:rsidR="0098074E" w:rsidRDefault="0098074E" w:rsidP="00783ADA">
      <w:pPr>
        <w:rPr>
          <w:b/>
          <w:color w:val="000000"/>
          <w:sz w:val="24"/>
          <w:szCs w:val="24"/>
        </w:rPr>
      </w:pPr>
    </w:p>
    <w:p w:rsidR="0098074E" w:rsidRDefault="0098074E" w:rsidP="00783ADA">
      <w:pPr>
        <w:rPr>
          <w:b/>
          <w:color w:val="000000"/>
          <w:sz w:val="24"/>
          <w:szCs w:val="24"/>
        </w:rPr>
      </w:pPr>
    </w:p>
    <w:p w:rsidR="0098074E" w:rsidRDefault="0098074E" w:rsidP="00783ADA">
      <w:pPr>
        <w:rPr>
          <w:b/>
          <w:color w:val="000000"/>
          <w:sz w:val="24"/>
          <w:szCs w:val="24"/>
        </w:rPr>
      </w:pPr>
    </w:p>
    <w:p w:rsidR="002900EE" w:rsidRDefault="002900EE" w:rsidP="00783ADA">
      <w:pPr>
        <w:rPr>
          <w:b/>
          <w:color w:val="000000"/>
          <w:sz w:val="24"/>
          <w:szCs w:val="24"/>
        </w:rPr>
      </w:pPr>
    </w:p>
    <w:p w:rsidR="002900EE" w:rsidRDefault="002900EE" w:rsidP="00783ADA">
      <w:pPr>
        <w:rPr>
          <w:b/>
          <w:color w:val="000000"/>
          <w:sz w:val="24"/>
          <w:szCs w:val="24"/>
        </w:rPr>
      </w:pPr>
    </w:p>
    <w:p w:rsidR="00783ADA" w:rsidRDefault="00783ADA" w:rsidP="00783ADA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783ADA" w:rsidRDefault="00783ADA" w:rsidP="00783ADA">
      <w:pPr>
        <w:rPr>
          <w:b/>
          <w:color w:val="000000"/>
          <w:sz w:val="24"/>
          <w:szCs w:val="24"/>
        </w:rPr>
      </w:pPr>
    </w:p>
    <w:p w:rsidR="00783ADA" w:rsidRDefault="00441499" w:rsidP="00783ADA">
      <w:pPr>
        <w:jc w:val="center"/>
        <w:rPr>
          <w:b/>
          <w:color w:val="000000"/>
          <w:sz w:val="24"/>
          <w:szCs w:val="24"/>
        </w:rPr>
      </w:pPr>
      <w:r w:rsidRPr="00441499">
        <w:rPr>
          <w:rFonts w:hint="eastAsia"/>
          <w:b/>
          <w:color w:val="000000"/>
          <w:sz w:val="24"/>
          <w:szCs w:val="24"/>
        </w:rPr>
        <w:t>稳赢扶享（公募）四川</w:t>
      </w:r>
      <w:r w:rsidRPr="00441499">
        <w:rPr>
          <w:rFonts w:hint="eastAsia"/>
          <w:b/>
          <w:color w:val="000000"/>
          <w:sz w:val="24"/>
          <w:szCs w:val="24"/>
        </w:rPr>
        <w:t>2018</w:t>
      </w:r>
      <w:r w:rsidRPr="00441499">
        <w:rPr>
          <w:rFonts w:hint="eastAsia"/>
          <w:b/>
          <w:color w:val="000000"/>
          <w:sz w:val="24"/>
          <w:szCs w:val="24"/>
        </w:rPr>
        <w:t>年第</w:t>
      </w:r>
      <w:r w:rsidRPr="00441499">
        <w:rPr>
          <w:rFonts w:hint="eastAsia"/>
          <w:b/>
          <w:color w:val="000000"/>
          <w:sz w:val="24"/>
          <w:szCs w:val="24"/>
        </w:rPr>
        <w:t>1</w:t>
      </w:r>
      <w:r w:rsidRPr="00441499">
        <w:rPr>
          <w:rFonts w:hint="eastAsia"/>
          <w:b/>
          <w:color w:val="000000"/>
          <w:sz w:val="24"/>
          <w:szCs w:val="24"/>
        </w:rPr>
        <w:t>期净值型</w:t>
      </w:r>
      <w:r w:rsidR="00783ADA">
        <w:rPr>
          <w:rFonts w:hint="eastAsia"/>
          <w:b/>
          <w:color w:val="000000"/>
          <w:sz w:val="24"/>
          <w:szCs w:val="24"/>
        </w:rPr>
        <w:t>理财产品投资非标准化债权</w:t>
      </w:r>
      <w:r w:rsidR="00976495">
        <w:rPr>
          <w:rFonts w:hint="eastAsia"/>
          <w:b/>
          <w:color w:val="000000"/>
          <w:sz w:val="24"/>
          <w:szCs w:val="24"/>
        </w:rPr>
        <w:t>及股权类</w:t>
      </w:r>
      <w:r w:rsidR="00783ADA">
        <w:rPr>
          <w:rFonts w:hint="eastAsia"/>
          <w:b/>
          <w:color w:val="000000"/>
          <w:sz w:val="24"/>
          <w:szCs w:val="24"/>
        </w:rPr>
        <w:t>资产清单</w:t>
      </w:r>
    </w:p>
    <w:p w:rsidR="00783ADA" w:rsidRDefault="00783ADA" w:rsidP="00783ADA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441499">
        <w:rPr>
          <w:rFonts w:ascii="宋体" w:hAnsi="宋体" w:hint="eastAsia"/>
          <w:color w:val="000000"/>
          <w:szCs w:val="21"/>
        </w:rPr>
        <w:t>2019</w:t>
      </w:r>
      <w:r>
        <w:rPr>
          <w:rFonts w:ascii="宋体" w:hAnsi="宋体" w:hint="eastAsia"/>
          <w:color w:val="000000"/>
          <w:szCs w:val="21"/>
        </w:rPr>
        <w:t>年</w:t>
      </w:r>
      <w:r w:rsidR="00441499">
        <w:rPr>
          <w:rFonts w:ascii="宋体" w:hAnsi="宋体" w:hint="eastAsia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月</w:t>
      </w:r>
      <w:r w:rsidR="00441499">
        <w:rPr>
          <w:rFonts w:ascii="宋体" w:hAnsi="宋体" w:hint="eastAsia"/>
          <w:color w:val="000000"/>
          <w:szCs w:val="21"/>
        </w:rPr>
        <w:t>30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783ADA" w:rsidRDefault="00783ADA" w:rsidP="00783ADA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</w:t>
      </w:r>
      <w:r w:rsidR="00976495">
        <w:rPr>
          <w:rFonts w:ascii="宋体" w:hAnsi="宋体" w:hint="eastAsia"/>
          <w:color w:val="000000"/>
          <w:szCs w:val="21"/>
        </w:rPr>
        <w:t>监管</w:t>
      </w:r>
      <w:r>
        <w:rPr>
          <w:rFonts w:ascii="宋体" w:hAnsi="宋体" w:hint="eastAsia"/>
          <w:color w:val="000000"/>
          <w:szCs w:val="21"/>
        </w:rPr>
        <w:t>要求，现对</w:t>
      </w:r>
      <w:r w:rsidR="00441499" w:rsidRPr="00441499">
        <w:rPr>
          <w:rFonts w:ascii="宋体" w:hAnsi="宋体" w:hint="eastAsia"/>
          <w:color w:val="000000"/>
          <w:szCs w:val="21"/>
        </w:rPr>
        <w:t>稳赢扶享（公募）四川2018年第1期净值型理财产品</w:t>
      </w:r>
      <w:r>
        <w:rPr>
          <w:rFonts w:ascii="宋体" w:hAnsi="宋体" w:hint="eastAsia"/>
          <w:color w:val="000000"/>
          <w:szCs w:val="21"/>
        </w:rPr>
        <w:t>投资非标准化债权</w:t>
      </w:r>
      <w:r w:rsidR="00976495">
        <w:rPr>
          <w:rFonts w:ascii="宋体" w:hAnsi="宋体" w:hint="eastAsia"/>
          <w:color w:val="000000"/>
          <w:szCs w:val="21"/>
        </w:rPr>
        <w:t>及股权类</w:t>
      </w:r>
      <w:r>
        <w:rPr>
          <w:rFonts w:ascii="宋体" w:hAnsi="宋体" w:hint="eastAsia"/>
          <w:color w:val="000000"/>
          <w:szCs w:val="21"/>
        </w:rPr>
        <w:t>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29"/>
        <w:gridCol w:w="3724"/>
        <w:gridCol w:w="1657"/>
        <w:gridCol w:w="868"/>
        <w:gridCol w:w="644"/>
      </w:tblGrid>
      <w:tr w:rsidR="00660E94" w:rsidTr="00F827DD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94" w:rsidRDefault="00660E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94" w:rsidRDefault="00660E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E94" w:rsidRDefault="00660E94" w:rsidP="00660E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94" w:rsidRDefault="00660E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94" w:rsidRDefault="001645F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660E94" w:rsidTr="00F827DD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E94" w:rsidRDefault="007F68D7">
            <w:pPr>
              <w:jc w:val="center"/>
            </w:pPr>
            <w:r>
              <w:rPr>
                <w:rFonts w:hint="eastAsia"/>
              </w:rPr>
              <w:t>资产收益权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E94" w:rsidRPr="007F68D7" w:rsidRDefault="007F68D7">
            <w:pPr>
              <w:jc w:val="center"/>
            </w:pPr>
            <w:r w:rsidRPr="007F68D7">
              <w:rPr>
                <w:rFonts w:hint="eastAsia"/>
              </w:rPr>
              <w:t>四川省川发</w:t>
            </w:r>
            <w:proofErr w:type="gramStart"/>
            <w:r w:rsidRPr="007F68D7">
              <w:rPr>
                <w:rFonts w:hint="eastAsia"/>
              </w:rPr>
              <w:t>颐</w:t>
            </w:r>
            <w:proofErr w:type="gramEnd"/>
            <w:r w:rsidRPr="007F68D7">
              <w:rPr>
                <w:rFonts w:hint="eastAsia"/>
              </w:rPr>
              <w:t>丰实业有限公司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94" w:rsidRPr="007F68D7" w:rsidRDefault="007F68D7">
            <w:pPr>
              <w:jc w:val="center"/>
            </w:pPr>
            <w:r w:rsidRPr="007F68D7">
              <w:rPr>
                <w:rFonts w:hint="eastAsia"/>
              </w:rPr>
              <w:t>四川省泸州市叙永县及合江县城乡建设用地增减挂钩项目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E94" w:rsidRDefault="007F68D7">
            <w:pPr>
              <w:jc w:val="center"/>
            </w:pPr>
            <w:r>
              <w:rPr>
                <w:rFonts w:hint="eastAsia"/>
              </w:rPr>
              <w:t>256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E94" w:rsidRDefault="007F68D7">
            <w:pPr>
              <w:widowControl/>
              <w:jc w:val="lef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1645F7" w:rsidRPr="004B78FA" w:rsidRDefault="004B78FA" w:rsidP="004738BC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>
        <w:rPr>
          <w:rFonts w:ascii="宋体" w:hAnsi="宋体" w:hint="eastAsia"/>
          <w:color w:val="000000"/>
          <w:szCs w:val="21"/>
        </w:rPr>
        <w:t>：</w:t>
      </w:r>
      <w:r w:rsidR="007F68D7">
        <w:rPr>
          <w:rFonts w:ascii="宋体" w:hAnsi="宋体" w:hint="eastAsia"/>
          <w:color w:val="000000"/>
          <w:szCs w:val="21"/>
        </w:rPr>
        <w:t>无其他资产。</w:t>
      </w:r>
    </w:p>
    <w:p w:rsidR="00783ADA" w:rsidRPr="004738BC" w:rsidRDefault="00783ADA" w:rsidP="004738BC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sectPr w:rsidR="00783ADA" w:rsidRPr="00473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186" w:rsidRDefault="00DA2186" w:rsidP="00747E15">
      <w:r>
        <w:separator/>
      </w:r>
    </w:p>
  </w:endnote>
  <w:endnote w:type="continuationSeparator" w:id="0">
    <w:p w:rsidR="00DA2186" w:rsidRDefault="00DA2186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186" w:rsidRDefault="00DA2186" w:rsidP="00747E15">
      <w:r>
        <w:separator/>
      </w:r>
    </w:p>
  </w:footnote>
  <w:footnote w:type="continuationSeparator" w:id="0">
    <w:p w:rsidR="00DA2186" w:rsidRDefault="00DA2186" w:rsidP="00747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33618"/>
    <w:multiLevelType w:val="multilevel"/>
    <w:tmpl w:val="3D7336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6C30"/>
    <w:rsid w:val="00032483"/>
    <w:rsid w:val="00034EB1"/>
    <w:rsid w:val="00041CF5"/>
    <w:rsid w:val="0004473E"/>
    <w:rsid w:val="00050B6D"/>
    <w:rsid w:val="00057F41"/>
    <w:rsid w:val="00062AD3"/>
    <w:rsid w:val="00063A00"/>
    <w:rsid w:val="00064987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53E2"/>
    <w:rsid w:val="00126391"/>
    <w:rsid w:val="00131840"/>
    <w:rsid w:val="00132193"/>
    <w:rsid w:val="00153C80"/>
    <w:rsid w:val="00154D69"/>
    <w:rsid w:val="0015543C"/>
    <w:rsid w:val="0016368B"/>
    <w:rsid w:val="001645F7"/>
    <w:rsid w:val="001654BE"/>
    <w:rsid w:val="00167D3C"/>
    <w:rsid w:val="0017482E"/>
    <w:rsid w:val="0017771F"/>
    <w:rsid w:val="00194B35"/>
    <w:rsid w:val="0019525A"/>
    <w:rsid w:val="001A1254"/>
    <w:rsid w:val="001A1F0C"/>
    <w:rsid w:val="001A204D"/>
    <w:rsid w:val="001A62C1"/>
    <w:rsid w:val="001C207C"/>
    <w:rsid w:val="001C51CC"/>
    <w:rsid w:val="001E0ABA"/>
    <w:rsid w:val="001E60BC"/>
    <w:rsid w:val="001E70EA"/>
    <w:rsid w:val="001F3D33"/>
    <w:rsid w:val="001F4173"/>
    <w:rsid w:val="00202B18"/>
    <w:rsid w:val="00206C50"/>
    <w:rsid w:val="00212278"/>
    <w:rsid w:val="00215713"/>
    <w:rsid w:val="002228F3"/>
    <w:rsid w:val="00225A63"/>
    <w:rsid w:val="00233ACD"/>
    <w:rsid w:val="00240A06"/>
    <w:rsid w:val="00240B03"/>
    <w:rsid w:val="00245012"/>
    <w:rsid w:val="00264E8C"/>
    <w:rsid w:val="00266DC8"/>
    <w:rsid w:val="00272D45"/>
    <w:rsid w:val="002767A0"/>
    <w:rsid w:val="00285C70"/>
    <w:rsid w:val="00286C46"/>
    <w:rsid w:val="002900EE"/>
    <w:rsid w:val="00292733"/>
    <w:rsid w:val="00293553"/>
    <w:rsid w:val="002974F6"/>
    <w:rsid w:val="002A0C80"/>
    <w:rsid w:val="002A2DCC"/>
    <w:rsid w:val="002B1B4E"/>
    <w:rsid w:val="002F02E2"/>
    <w:rsid w:val="002F21B2"/>
    <w:rsid w:val="00305DE3"/>
    <w:rsid w:val="003079DB"/>
    <w:rsid w:val="00326849"/>
    <w:rsid w:val="00332886"/>
    <w:rsid w:val="00333409"/>
    <w:rsid w:val="00346C2E"/>
    <w:rsid w:val="003729DF"/>
    <w:rsid w:val="00373677"/>
    <w:rsid w:val="003757C0"/>
    <w:rsid w:val="0039500D"/>
    <w:rsid w:val="003B31C5"/>
    <w:rsid w:val="003D3F6C"/>
    <w:rsid w:val="003E0232"/>
    <w:rsid w:val="003E4D8B"/>
    <w:rsid w:val="00404027"/>
    <w:rsid w:val="0041170E"/>
    <w:rsid w:val="004118B6"/>
    <w:rsid w:val="00417D2B"/>
    <w:rsid w:val="004340C8"/>
    <w:rsid w:val="00437C59"/>
    <w:rsid w:val="00441499"/>
    <w:rsid w:val="00446C31"/>
    <w:rsid w:val="00451B06"/>
    <w:rsid w:val="004540EE"/>
    <w:rsid w:val="00466029"/>
    <w:rsid w:val="00467A3A"/>
    <w:rsid w:val="004738BC"/>
    <w:rsid w:val="0048507A"/>
    <w:rsid w:val="00491FFA"/>
    <w:rsid w:val="00495958"/>
    <w:rsid w:val="004A39A1"/>
    <w:rsid w:val="004A7B18"/>
    <w:rsid w:val="004B773D"/>
    <w:rsid w:val="004B78FA"/>
    <w:rsid w:val="004C1B42"/>
    <w:rsid w:val="004C2FFD"/>
    <w:rsid w:val="004C54B2"/>
    <w:rsid w:val="004D6FF3"/>
    <w:rsid w:val="004D72CA"/>
    <w:rsid w:val="00553503"/>
    <w:rsid w:val="00556FF5"/>
    <w:rsid w:val="00574C73"/>
    <w:rsid w:val="00575AC8"/>
    <w:rsid w:val="00581772"/>
    <w:rsid w:val="00584D88"/>
    <w:rsid w:val="005902E2"/>
    <w:rsid w:val="005965D6"/>
    <w:rsid w:val="005A7E4B"/>
    <w:rsid w:val="005C491D"/>
    <w:rsid w:val="005D075A"/>
    <w:rsid w:val="005E0DAE"/>
    <w:rsid w:val="005E1AF9"/>
    <w:rsid w:val="005F0968"/>
    <w:rsid w:val="00605150"/>
    <w:rsid w:val="00606380"/>
    <w:rsid w:val="00610506"/>
    <w:rsid w:val="006317AB"/>
    <w:rsid w:val="006318C9"/>
    <w:rsid w:val="006342A8"/>
    <w:rsid w:val="006350AB"/>
    <w:rsid w:val="00637ADC"/>
    <w:rsid w:val="00657E0A"/>
    <w:rsid w:val="00660E94"/>
    <w:rsid w:val="006761CD"/>
    <w:rsid w:val="00690080"/>
    <w:rsid w:val="00691D50"/>
    <w:rsid w:val="006965E7"/>
    <w:rsid w:val="006B7D67"/>
    <w:rsid w:val="006C418D"/>
    <w:rsid w:val="006D1B33"/>
    <w:rsid w:val="006D216F"/>
    <w:rsid w:val="006D3D24"/>
    <w:rsid w:val="006D509E"/>
    <w:rsid w:val="006F03B9"/>
    <w:rsid w:val="006F51AA"/>
    <w:rsid w:val="00702BA8"/>
    <w:rsid w:val="00712AAE"/>
    <w:rsid w:val="00721E88"/>
    <w:rsid w:val="007224EB"/>
    <w:rsid w:val="00725E07"/>
    <w:rsid w:val="0072777A"/>
    <w:rsid w:val="00730420"/>
    <w:rsid w:val="00732817"/>
    <w:rsid w:val="00735338"/>
    <w:rsid w:val="007367C1"/>
    <w:rsid w:val="007372CD"/>
    <w:rsid w:val="00742813"/>
    <w:rsid w:val="00743C62"/>
    <w:rsid w:val="00747E15"/>
    <w:rsid w:val="007515AE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E674C"/>
    <w:rsid w:val="007F05DC"/>
    <w:rsid w:val="007F4653"/>
    <w:rsid w:val="007F486F"/>
    <w:rsid w:val="007F68D7"/>
    <w:rsid w:val="00803A6A"/>
    <w:rsid w:val="00806379"/>
    <w:rsid w:val="00806AB0"/>
    <w:rsid w:val="00814FC5"/>
    <w:rsid w:val="00821DFE"/>
    <w:rsid w:val="00824AC7"/>
    <w:rsid w:val="00842AD9"/>
    <w:rsid w:val="00844195"/>
    <w:rsid w:val="0088235C"/>
    <w:rsid w:val="00887E97"/>
    <w:rsid w:val="00892297"/>
    <w:rsid w:val="008A3209"/>
    <w:rsid w:val="008A689A"/>
    <w:rsid w:val="008B49F2"/>
    <w:rsid w:val="008E0006"/>
    <w:rsid w:val="008E7AFD"/>
    <w:rsid w:val="008F7A19"/>
    <w:rsid w:val="00900022"/>
    <w:rsid w:val="00907C16"/>
    <w:rsid w:val="00914F94"/>
    <w:rsid w:val="00920FF8"/>
    <w:rsid w:val="00923258"/>
    <w:rsid w:val="0092330C"/>
    <w:rsid w:val="00925096"/>
    <w:rsid w:val="0093043C"/>
    <w:rsid w:val="00930B50"/>
    <w:rsid w:val="009331AC"/>
    <w:rsid w:val="00933ABD"/>
    <w:rsid w:val="00941557"/>
    <w:rsid w:val="00957B5C"/>
    <w:rsid w:val="00960A76"/>
    <w:rsid w:val="00961315"/>
    <w:rsid w:val="0096155A"/>
    <w:rsid w:val="0096707E"/>
    <w:rsid w:val="00976495"/>
    <w:rsid w:val="00977AA9"/>
    <w:rsid w:val="0098074E"/>
    <w:rsid w:val="00985B43"/>
    <w:rsid w:val="0099268F"/>
    <w:rsid w:val="00992C67"/>
    <w:rsid w:val="00994651"/>
    <w:rsid w:val="009A0441"/>
    <w:rsid w:val="009A1651"/>
    <w:rsid w:val="009A1E28"/>
    <w:rsid w:val="009C482A"/>
    <w:rsid w:val="009D1164"/>
    <w:rsid w:val="009E1E7B"/>
    <w:rsid w:val="009E28EF"/>
    <w:rsid w:val="009E48DB"/>
    <w:rsid w:val="009F16C9"/>
    <w:rsid w:val="009F2326"/>
    <w:rsid w:val="00A00212"/>
    <w:rsid w:val="00A032E0"/>
    <w:rsid w:val="00A05A71"/>
    <w:rsid w:val="00A16C84"/>
    <w:rsid w:val="00A20C0F"/>
    <w:rsid w:val="00A221AD"/>
    <w:rsid w:val="00A22C1A"/>
    <w:rsid w:val="00A25D53"/>
    <w:rsid w:val="00A36BDD"/>
    <w:rsid w:val="00A4578C"/>
    <w:rsid w:val="00A66F45"/>
    <w:rsid w:val="00A735E4"/>
    <w:rsid w:val="00A74958"/>
    <w:rsid w:val="00A82E23"/>
    <w:rsid w:val="00AB2455"/>
    <w:rsid w:val="00AB48A1"/>
    <w:rsid w:val="00AB53D1"/>
    <w:rsid w:val="00AC0790"/>
    <w:rsid w:val="00AC12D7"/>
    <w:rsid w:val="00AC7CDE"/>
    <w:rsid w:val="00AD558F"/>
    <w:rsid w:val="00AD5E04"/>
    <w:rsid w:val="00AD7F0D"/>
    <w:rsid w:val="00B020F5"/>
    <w:rsid w:val="00B06B93"/>
    <w:rsid w:val="00B15284"/>
    <w:rsid w:val="00B256B5"/>
    <w:rsid w:val="00B33523"/>
    <w:rsid w:val="00B4205F"/>
    <w:rsid w:val="00B42469"/>
    <w:rsid w:val="00B466B4"/>
    <w:rsid w:val="00B504DF"/>
    <w:rsid w:val="00B71F10"/>
    <w:rsid w:val="00B93E97"/>
    <w:rsid w:val="00BA2D90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01CF"/>
    <w:rsid w:val="00C118E8"/>
    <w:rsid w:val="00C257ED"/>
    <w:rsid w:val="00C561DF"/>
    <w:rsid w:val="00C61B7B"/>
    <w:rsid w:val="00C715DB"/>
    <w:rsid w:val="00C720CE"/>
    <w:rsid w:val="00C85517"/>
    <w:rsid w:val="00C86E63"/>
    <w:rsid w:val="00C91AB5"/>
    <w:rsid w:val="00C95779"/>
    <w:rsid w:val="00CB0330"/>
    <w:rsid w:val="00CB3AEC"/>
    <w:rsid w:val="00CC33AD"/>
    <w:rsid w:val="00CC48F5"/>
    <w:rsid w:val="00CF3B2C"/>
    <w:rsid w:val="00D07160"/>
    <w:rsid w:val="00D1212F"/>
    <w:rsid w:val="00D137A7"/>
    <w:rsid w:val="00D160FD"/>
    <w:rsid w:val="00D23DE7"/>
    <w:rsid w:val="00D30981"/>
    <w:rsid w:val="00D4526D"/>
    <w:rsid w:val="00D50E73"/>
    <w:rsid w:val="00D51247"/>
    <w:rsid w:val="00D5232C"/>
    <w:rsid w:val="00D570FB"/>
    <w:rsid w:val="00D57BDC"/>
    <w:rsid w:val="00D62D31"/>
    <w:rsid w:val="00D9798A"/>
    <w:rsid w:val="00DA2186"/>
    <w:rsid w:val="00DA5D3B"/>
    <w:rsid w:val="00DB4B6B"/>
    <w:rsid w:val="00DC041F"/>
    <w:rsid w:val="00DC0BC9"/>
    <w:rsid w:val="00DE7BE6"/>
    <w:rsid w:val="00DF32AC"/>
    <w:rsid w:val="00E028E0"/>
    <w:rsid w:val="00E13D34"/>
    <w:rsid w:val="00E160D9"/>
    <w:rsid w:val="00E24F4A"/>
    <w:rsid w:val="00E27018"/>
    <w:rsid w:val="00E31B0A"/>
    <w:rsid w:val="00E40EB7"/>
    <w:rsid w:val="00E716F5"/>
    <w:rsid w:val="00E75B80"/>
    <w:rsid w:val="00E76F46"/>
    <w:rsid w:val="00E77447"/>
    <w:rsid w:val="00E935EE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336C"/>
    <w:rsid w:val="00F827DD"/>
    <w:rsid w:val="00FA0B51"/>
    <w:rsid w:val="00FB2BDB"/>
    <w:rsid w:val="00FB5E90"/>
    <w:rsid w:val="00FB7F1F"/>
    <w:rsid w:val="00FD1228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715D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D7F0D"/>
    <w:pPr>
      <w:keepNext/>
      <w:keepLines/>
      <w:widowControl/>
      <w:spacing w:before="260" w:after="260" w:line="416" w:lineRule="auto"/>
      <w:jc w:val="left"/>
      <w:outlineLvl w:val="2"/>
    </w:pPr>
    <w:rPr>
      <w:rFonts w:eastAsia="Calibri"/>
      <w:b/>
      <w:bCs/>
      <w:color w:val="00000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character" w:styleId="a7">
    <w:name w:val="footnote reference"/>
    <w:qFormat/>
    <w:rsid w:val="00062AD3"/>
    <w:rPr>
      <w:vertAlign w:val="superscript"/>
    </w:rPr>
  </w:style>
  <w:style w:type="character" w:customStyle="1" w:styleId="Char2">
    <w:name w:val="脚注文本 Char"/>
    <w:link w:val="a8"/>
    <w:qFormat/>
    <w:rsid w:val="00062AD3"/>
    <w:rPr>
      <w:rFonts w:ascii="宋体"/>
      <w:sz w:val="18"/>
      <w:szCs w:val="18"/>
    </w:rPr>
  </w:style>
  <w:style w:type="paragraph" w:styleId="a8">
    <w:name w:val="footnote text"/>
    <w:basedOn w:val="a"/>
    <w:link w:val="Char2"/>
    <w:qFormat/>
    <w:rsid w:val="00062AD3"/>
    <w:pPr>
      <w:tabs>
        <w:tab w:val="left" w:pos="0"/>
        <w:tab w:val="num" w:pos="360"/>
      </w:tabs>
      <w:snapToGrid w:val="0"/>
      <w:jc w:val="left"/>
    </w:pPr>
    <w:rPr>
      <w:rFonts w:ascii="宋体" w:eastAsiaTheme="minorEastAsia" w:hAnsiTheme="minorHAnsi" w:cstheme="minorBidi"/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062AD3"/>
    <w:rPr>
      <w:rFonts w:ascii="Calibri" w:eastAsia="宋体" w:hAnsi="Calibri" w:cs="Times New Roman"/>
      <w:sz w:val="18"/>
      <w:szCs w:val="18"/>
    </w:rPr>
  </w:style>
  <w:style w:type="table" w:styleId="a9">
    <w:name w:val="Table Grid"/>
    <w:basedOn w:val="a1"/>
    <w:uiPriority w:val="59"/>
    <w:rsid w:val="009E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qFormat/>
    <w:rsid w:val="00AD7F0D"/>
    <w:rPr>
      <w:rFonts w:ascii="Calibri" w:eastAsia="Calibri" w:hAnsi="Calibri" w:cs="Times New Roman"/>
      <w:b/>
      <w:bCs/>
      <w:color w:val="000000"/>
      <w:sz w:val="32"/>
      <w:szCs w:val="32"/>
      <w:lang w:val="x-none" w:eastAsia="x-none"/>
    </w:rPr>
  </w:style>
  <w:style w:type="character" w:customStyle="1" w:styleId="2Char">
    <w:name w:val="标题 2 Char"/>
    <w:basedOn w:val="a0"/>
    <w:link w:val="2"/>
    <w:uiPriority w:val="9"/>
    <w:semiHidden/>
    <w:rsid w:val="00C715D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a">
    <w:name w:val="annotation reference"/>
    <w:basedOn w:val="a0"/>
    <w:uiPriority w:val="99"/>
    <w:semiHidden/>
    <w:unhideWhenUsed/>
    <w:rsid w:val="006965E7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6965E7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6965E7"/>
    <w:rPr>
      <w:rFonts w:ascii="Calibri" w:eastAsia="宋体" w:hAnsi="Calibri" w:cs="Times New Roman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6965E7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6965E7"/>
    <w:rPr>
      <w:rFonts w:ascii="Calibri" w:eastAsia="宋体" w:hAnsi="Calibri" w:cs="Times New Roman"/>
      <w:b/>
      <w:bCs/>
    </w:rPr>
  </w:style>
  <w:style w:type="paragraph" w:styleId="ad">
    <w:name w:val="Revision"/>
    <w:hidden/>
    <w:uiPriority w:val="99"/>
    <w:semiHidden/>
    <w:rsid w:val="006965E7"/>
    <w:rPr>
      <w:rFonts w:ascii="Calibri" w:eastAsia="宋体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3757C0"/>
    <w:pPr>
      <w:jc w:val="left"/>
    </w:pPr>
    <w:rPr>
      <w:rFonts w:asciiTheme="minorHAnsi" w:eastAsiaTheme="minorEastAsia" w:hAnsiTheme="minorHAnsi" w:cstheme="minorBidi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715D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D7F0D"/>
    <w:pPr>
      <w:keepNext/>
      <w:keepLines/>
      <w:widowControl/>
      <w:spacing w:before="260" w:after="260" w:line="416" w:lineRule="auto"/>
      <w:jc w:val="left"/>
      <w:outlineLvl w:val="2"/>
    </w:pPr>
    <w:rPr>
      <w:rFonts w:eastAsia="Calibri"/>
      <w:b/>
      <w:bCs/>
      <w:color w:val="00000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character" w:styleId="a7">
    <w:name w:val="footnote reference"/>
    <w:qFormat/>
    <w:rsid w:val="00062AD3"/>
    <w:rPr>
      <w:vertAlign w:val="superscript"/>
    </w:rPr>
  </w:style>
  <w:style w:type="character" w:customStyle="1" w:styleId="Char2">
    <w:name w:val="脚注文本 Char"/>
    <w:link w:val="a8"/>
    <w:qFormat/>
    <w:rsid w:val="00062AD3"/>
    <w:rPr>
      <w:rFonts w:ascii="宋体"/>
      <w:sz w:val="18"/>
      <w:szCs w:val="18"/>
    </w:rPr>
  </w:style>
  <w:style w:type="paragraph" w:styleId="a8">
    <w:name w:val="footnote text"/>
    <w:basedOn w:val="a"/>
    <w:link w:val="Char2"/>
    <w:qFormat/>
    <w:rsid w:val="00062AD3"/>
    <w:pPr>
      <w:tabs>
        <w:tab w:val="left" w:pos="0"/>
        <w:tab w:val="num" w:pos="360"/>
      </w:tabs>
      <w:snapToGrid w:val="0"/>
      <w:jc w:val="left"/>
    </w:pPr>
    <w:rPr>
      <w:rFonts w:ascii="宋体" w:eastAsiaTheme="minorEastAsia" w:hAnsiTheme="minorHAnsi" w:cstheme="minorBidi"/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062AD3"/>
    <w:rPr>
      <w:rFonts w:ascii="Calibri" w:eastAsia="宋体" w:hAnsi="Calibri" w:cs="Times New Roman"/>
      <w:sz w:val="18"/>
      <w:szCs w:val="18"/>
    </w:rPr>
  </w:style>
  <w:style w:type="table" w:styleId="a9">
    <w:name w:val="Table Grid"/>
    <w:basedOn w:val="a1"/>
    <w:uiPriority w:val="59"/>
    <w:rsid w:val="009E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qFormat/>
    <w:rsid w:val="00AD7F0D"/>
    <w:rPr>
      <w:rFonts w:ascii="Calibri" w:eastAsia="Calibri" w:hAnsi="Calibri" w:cs="Times New Roman"/>
      <w:b/>
      <w:bCs/>
      <w:color w:val="000000"/>
      <w:sz w:val="32"/>
      <w:szCs w:val="32"/>
      <w:lang w:val="x-none" w:eastAsia="x-none"/>
    </w:rPr>
  </w:style>
  <w:style w:type="character" w:customStyle="1" w:styleId="2Char">
    <w:name w:val="标题 2 Char"/>
    <w:basedOn w:val="a0"/>
    <w:link w:val="2"/>
    <w:uiPriority w:val="9"/>
    <w:semiHidden/>
    <w:rsid w:val="00C715D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a">
    <w:name w:val="annotation reference"/>
    <w:basedOn w:val="a0"/>
    <w:uiPriority w:val="99"/>
    <w:semiHidden/>
    <w:unhideWhenUsed/>
    <w:rsid w:val="006965E7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6965E7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6965E7"/>
    <w:rPr>
      <w:rFonts w:ascii="Calibri" w:eastAsia="宋体" w:hAnsi="Calibri" w:cs="Times New Roman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6965E7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6965E7"/>
    <w:rPr>
      <w:rFonts w:ascii="Calibri" w:eastAsia="宋体" w:hAnsi="Calibri" w:cs="Times New Roman"/>
      <w:b/>
      <w:bCs/>
    </w:rPr>
  </w:style>
  <w:style w:type="paragraph" w:styleId="ad">
    <w:name w:val="Revision"/>
    <w:hidden/>
    <w:uiPriority w:val="99"/>
    <w:semiHidden/>
    <w:rsid w:val="006965E7"/>
    <w:rPr>
      <w:rFonts w:ascii="Calibri" w:eastAsia="宋体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3757C0"/>
    <w:pPr>
      <w:jc w:val="left"/>
    </w:pPr>
    <w:rPr>
      <w:rFonts w:asciiTheme="minorHAnsi" w:eastAsiaTheme="minorEastAsia" w:hAnsiTheme="minorHAnsi" w:cstheme="minorBid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5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资产管理业务中心</cp:lastModifiedBy>
  <cp:revision>58</cp:revision>
  <cp:lastPrinted>2019-09-03T02:43:00Z</cp:lastPrinted>
  <dcterms:created xsi:type="dcterms:W3CDTF">2019-07-30T06:24:00Z</dcterms:created>
  <dcterms:modified xsi:type="dcterms:W3CDTF">2019-10-21T02:57:00Z</dcterms:modified>
</cp:coreProperties>
</file>