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67" w:rsidRPr="00617162" w:rsidRDefault="00550B67" w:rsidP="00550B67">
      <w:pPr>
        <w:adjustRightInd w:val="0"/>
        <w:snapToGrid w:val="0"/>
        <w:jc w:val="left"/>
        <w:rPr>
          <w:rFonts w:eastAsia="彩虹小标宋"/>
          <w:b/>
          <w:bCs/>
          <w:sz w:val="28"/>
          <w:szCs w:val="28"/>
        </w:rPr>
      </w:pPr>
      <w:r w:rsidRPr="00617162">
        <w:rPr>
          <w:rFonts w:eastAsia="彩虹小标宋"/>
          <w:b/>
          <w:bCs/>
          <w:sz w:val="28"/>
          <w:szCs w:val="28"/>
        </w:rPr>
        <w:t>[</w:t>
      </w:r>
      <w:r w:rsidRPr="00617162">
        <w:rPr>
          <w:rFonts w:eastAsia="彩虹小标宋" w:cs="彩虹小标宋" w:hint="eastAsia"/>
          <w:b/>
          <w:bCs/>
          <w:sz w:val="28"/>
          <w:szCs w:val="28"/>
        </w:rPr>
        <w:t>新闻稿</w:t>
      </w:r>
      <w:r w:rsidRPr="00617162">
        <w:rPr>
          <w:rFonts w:eastAsia="彩虹小标宋"/>
          <w:b/>
          <w:bCs/>
          <w:sz w:val="28"/>
          <w:szCs w:val="28"/>
        </w:rPr>
        <w:t>]</w:t>
      </w:r>
    </w:p>
    <w:p w:rsidR="00550B67" w:rsidRPr="00617162" w:rsidRDefault="00550B67" w:rsidP="00550B67">
      <w:pPr>
        <w:adjustRightInd w:val="0"/>
        <w:snapToGrid w:val="0"/>
        <w:jc w:val="left"/>
        <w:rPr>
          <w:rFonts w:eastAsia="彩虹小标宋" w:cs="Times New Roman"/>
          <w:sz w:val="28"/>
          <w:szCs w:val="28"/>
        </w:rPr>
      </w:pPr>
      <w:r w:rsidRPr="00617162">
        <w:rPr>
          <w:rFonts w:eastAsia="彩虹小标宋" w:cs="彩虹小标宋" w:hint="eastAsia"/>
          <w:sz w:val="28"/>
          <w:szCs w:val="28"/>
        </w:rPr>
        <w:t>即时发布</w:t>
      </w:r>
    </w:p>
    <w:p w:rsidR="00224F81" w:rsidRDefault="003E420E" w:rsidP="00550B67">
      <w:pPr>
        <w:widowControl/>
        <w:spacing w:beforeLines="50" w:before="156" w:afterLines="50" w:after="156" w:line="360" w:lineRule="auto"/>
        <w:jc w:val="center"/>
        <w:rPr>
          <w:rFonts w:ascii="彩虹小标宋" w:eastAsia="彩虹小标宋" w:hAnsi="Times New Roman" w:cs="彩虹小标宋"/>
          <w:b/>
          <w:bCs/>
          <w:kern w:val="0"/>
          <w:sz w:val="44"/>
          <w:szCs w:val="44"/>
        </w:rPr>
      </w:pPr>
      <w:r w:rsidRPr="003E420E"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>中国建设银行公布201</w:t>
      </w:r>
      <w:r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>6</w:t>
      </w:r>
      <w:r w:rsidRPr="003E420E"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>年第一季度业绩</w:t>
      </w:r>
    </w:p>
    <w:p w:rsidR="00550B67" w:rsidRPr="00617162" w:rsidRDefault="00550B67" w:rsidP="00550B67">
      <w:pPr>
        <w:widowControl/>
        <w:spacing w:beforeLines="50" w:before="156" w:afterLines="50" w:after="156" w:line="360" w:lineRule="auto"/>
        <w:jc w:val="center"/>
        <w:rPr>
          <w:rFonts w:ascii="彩虹小标宋" w:eastAsia="彩虹小标宋" w:hAnsi="Times New Roman" w:cs="彩虹小标宋"/>
          <w:b/>
          <w:bCs/>
          <w:kern w:val="0"/>
          <w:sz w:val="44"/>
          <w:szCs w:val="44"/>
        </w:rPr>
      </w:pPr>
      <w:r w:rsidRPr="00617162"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>资产总额超1</w:t>
      </w:r>
      <w:r w:rsidR="00224F81"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>9</w:t>
      </w:r>
      <w:proofErr w:type="gramStart"/>
      <w:r w:rsidRPr="00617162"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>万亿</w:t>
      </w:r>
      <w:proofErr w:type="gramEnd"/>
      <w:r w:rsidRPr="00617162"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 xml:space="preserve"> 核心指标表现</w:t>
      </w:r>
      <w:r w:rsidR="00032D44">
        <w:rPr>
          <w:rFonts w:ascii="彩虹小标宋" w:eastAsia="彩虹小标宋" w:hAnsi="Times New Roman" w:cs="彩虹小标宋" w:hint="eastAsia"/>
          <w:b/>
          <w:bCs/>
          <w:kern w:val="0"/>
          <w:sz w:val="44"/>
          <w:szCs w:val="44"/>
        </w:rPr>
        <w:t>稳健</w:t>
      </w:r>
    </w:p>
    <w:p w:rsidR="00550B67" w:rsidRPr="00617162" w:rsidRDefault="00550B67" w:rsidP="00550B67">
      <w:pPr>
        <w:pStyle w:val="ListParagraph1"/>
        <w:adjustRightInd w:val="0"/>
        <w:snapToGrid w:val="0"/>
        <w:spacing w:line="560" w:lineRule="exact"/>
        <w:ind w:left="360"/>
        <w:rPr>
          <w:rFonts w:ascii="彩虹粗仿宋" w:eastAsia="彩虹粗仿宋" w:cs="Times New Roman"/>
          <w:b/>
          <w:bCs/>
          <w:sz w:val="32"/>
          <w:szCs w:val="32"/>
        </w:rPr>
      </w:pPr>
    </w:p>
    <w:p w:rsidR="00550B67" w:rsidRPr="00617162" w:rsidRDefault="00550B67" w:rsidP="00550B67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  <w:r w:rsidRPr="00617162">
        <w:rPr>
          <w:rFonts w:ascii="彩虹粗仿宋" w:eastAsia="彩虹粗仿宋" w:hAnsi="宋体" w:cs="Times New Roman"/>
          <w:sz w:val="32"/>
          <w:szCs w:val="32"/>
        </w:rPr>
        <w:t>201</w:t>
      </w:r>
      <w:r w:rsidR="003E420E">
        <w:rPr>
          <w:rFonts w:ascii="彩虹粗仿宋" w:eastAsia="彩虹粗仿宋" w:hAnsi="宋体" w:cs="Times New Roman" w:hint="eastAsia"/>
          <w:sz w:val="32"/>
          <w:szCs w:val="32"/>
        </w:rPr>
        <w:t>6</w:t>
      </w:r>
      <w:r w:rsidRPr="00617162">
        <w:rPr>
          <w:rFonts w:ascii="彩虹粗仿宋" w:eastAsia="彩虹粗仿宋" w:hAnsi="宋体" w:cs="Times New Roman" w:hint="eastAsia"/>
          <w:sz w:val="32"/>
          <w:szCs w:val="32"/>
        </w:rPr>
        <w:t>年4月29日，中国建设银行股份有限公司（股票代码SH:601939；HK:939）公布了201</w:t>
      </w:r>
      <w:r w:rsidR="00900004">
        <w:rPr>
          <w:rFonts w:ascii="彩虹粗仿宋" w:eastAsia="彩虹粗仿宋" w:hAnsi="宋体" w:cs="Times New Roman" w:hint="eastAsia"/>
          <w:sz w:val="32"/>
          <w:szCs w:val="32"/>
        </w:rPr>
        <w:t>6</w:t>
      </w:r>
      <w:bookmarkStart w:id="0" w:name="OLE_LINK1"/>
      <w:bookmarkStart w:id="1" w:name="OLE_LINK2"/>
      <w:r w:rsidR="00D01C85">
        <w:rPr>
          <w:rFonts w:ascii="彩虹粗仿宋" w:eastAsia="彩虹粗仿宋" w:hAnsi="宋体" w:cs="Times New Roman" w:hint="eastAsia"/>
          <w:sz w:val="32"/>
          <w:szCs w:val="32"/>
        </w:rPr>
        <w:t>年第一季度</w:t>
      </w:r>
      <w:r w:rsidRPr="00617162">
        <w:rPr>
          <w:rFonts w:ascii="彩虹粗仿宋" w:eastAsia="彩虹粗仿宋" w:hAnsi="宋体" w:cs="Times New Roman" w:hint="eastAsia"/>
          <w:sz w:val="32"/>
          <w:szCs w:val="32"/>
        </w:rPr>
        <w:t>经营业绩</w:t>
      </w:r>
      <w:bookmarkEnd w:id="0"/>
      <w:bookmarkEnd w:id="1"/>
      <w:r w:rsidRPr="00617162">
        <w:rPr>
          <w:rFonts w:ascii="彩虹粗仿宋" w:eastAsia="彩虹粗仿宋" w:hAnsi="宋体" w:cs="Times New Roman" w:hint="eastAsia"/>
          <w:sz w:val="32"/>
          <w:szCs w:val="32"/>
        </w:rPr>
        <w:t>（以下数据均按国际财务报告准则计算，为集团数据，币种为人民币）。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截至201</w:t>
      </w:r>
      <w:r w:rsid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6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年3月31日，建设银行资产总额</w:t>
      </w:r>
      <w:r w:rsidR="00900004" w:rsidRPr="00900004">
        <w:rPr>
          <w:rFonts w:ascii="彩虹粗仿宋" w:eastAsia="彩虹粗仿宋" w:hAnsi="宋体" w:cs="Times New Roman"/>
          <w:sz w:val="32"/>
          <w:szCs w:val="32"/>
          <w:lang w:val="en-GB"/>
        </w:rPr>
        <w:t>191,43</w:t>
      </w:r>
      <w:r w:rsidR="00423F77">
        <w:rPr>
          <w:rFonts w:ascii="彩虹粗仿宋" w:eastAsia="彩虹粗仿宋" w:hAnsi="宋体" w:cs="Times New Roman" w:hint="eastAsia"/>
          <w:sz w:val="32"/>
          <w:szCs w:val="32"/>
          <w:lang w:val="en-GB"/>
        </w:rPr>
        <w:t>8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亿元，较上年末增加</w:t>
      </w:r>
      <w:r w:rsidR="00900004" w:rsidRPr="00900004">
        <w:rPr>
          <w:rFonts w:ascii="彩虹粗仿宋" w:eastAsia="彩虹粗仿宋" w:hAnsi="宋体" w:cs="Times New Roman"/>
          <w:sz w:val="32"/>
          <w:szCs w:val="32"/>
          <w:lang w:val="en-GB"/>
        </w:rPr>
        <w:t>7,943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亿元，增长</w:t>
      </w:r>
      <w:r w:rsidR="00900004" w:rsidRPr="00900004">
        <w:rPr>
          <w:rFonts w:ascii="彩虹粗仿宋" w:eastAsia="彩虹粗仿宋" w:hAnsi="宋体" w:cs="Times New Roman"/>
          <w:sz w:val="32"/>
          <w:szCs w:val="32"/>
          <w:lang w:val="en-GB"/>
        </w:rPr>
        <w:t>4.33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%。</w:t>
      </w:r>
    </w:p>
    <w:p w:rsidR="00550B67" w:rsidRPr="00617162" w:rsidRDefault="00550B67" w:rsidP="00550B67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201</w:t>
      </w:r>
      <w:r w:rsid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6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年以来，建设银行积极应对宏观形势变化，</w:t>
      </w:r>
      <w:r w:rsidR="00423F77">
        <w:rPr>
          <w:rFonts w:ascii="彩虹粗仿宋" w:eastAsia="彩虹粗仿宋" w:hAnsi="宋体" w:cs="Times New Roman" w:hint="eastAsia"/>
          <w:sz w:val="32"/>
          <w:szCs w:val="32"/>
          <w:lang w:val="en-GB"/>
        </w:rPr>
        <w:t>转型发展稳步发力，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各项核心指标表现稳健。</w:t>
      </w:r>
      <w:r w:rsidRPr="00617162">
        <w:rPr>
          <w:rFonts w:ascii="彩虹粗仿宋" w:eastAsia="彩虹粗仿宋" w:hAnsi="宋体" w:cs="Times New Roman" w:hint="eastAsia"/>
          <w:sz w:val="32"/>
          <w:szCs w:val="32"/>
        </w:rPr>
        <w:t>一季度建设银行实现净利润</w:t>
      </w:r>
      <w:r w:rsidR="00900004" w:rsidRPr="00900004">
        <w:rPr>
          <w:rFonts w:ascii="彩虹粗仿宋" w:eastAsia="彩虹粗仿宋" w:hAnsi="宋体" w:cs="Times New Roman"/>
          <w:sz w:val="32"/>
          <w:szCs w:val="32"/>
        </w:rPr>
        <w:t>679</w:t>
      </w:r>
      <w:r w:rsidRPr="00617162">
        <w:rPr>
          <w:rFonts w:ascii="彩虹粗仿宋" w:eastAsia="彩虹粗仿宋" w:hAnsi="宋体" w:cs="Times New Roman" w:hint="eastAsia"/>
          <w:sz w:val="32"/>
          <w:szCs w:val="32"/>
        </w:rPr>
        <w:t>亿元，较上年同期增长</w:t>
      </w:r>
      <w:r w:rsidR="00900004" w:rsidRPr="00900004">
        <w:rPr>
          <w:rFonts w:ascii="彩虹粗仿宋" w:eastAsia="彩虹粗仿宋" w:hAnsi="宋体" w:cs="Times New Roman"/>
          <w:sz w:val="32"/>
          <w:szCs w:val="32"/>
        </w:rPr>
        <w:t>1.16</w:t>
      </w:r>
      <w:r w:rsidRPr="00617162">
        <w:rPr>
          <w:rFonts w:ascii="彩虹粗仿宋" w:eastAsia="彩虹粗仿宋" w:hAnsi="宋体" w:cs="Times New Roman" w:hint="eastAsia"/>
          <w:sz w:val="32"/>
          <w:szCs w:val="32"/>
        </w:rPr>
        <w:t>%;</w:t>
      </w:r>
      <w:proofErr w:type="gramStart"/>
      <w:r w:rsidRPr="00617162">
        <w:rPr>
          <w:rFonts w:ascii="彩虹粗仿宋" w:eastAsia="彩虹粗仿宋" w:hAnsi="宋体" w:cs="Times New Roman" w:hint="eastAsia"/>
          <w:sz w:val="32"/>
          <w:szCs w:val="32"/>
        </w:rPr>
        <w:t>年化平均</w:t>
      </w:r>
      <w:proofErr w:type="gramEnd"/>
      <w:r w:rsidRPr="00617162">
        <w:rPr>
          <w:rFonts w:ascii="彩虹粗仿宋" w:eastAsia="彩虹粗仿宋" w:hAnsi="宋体" w:cs="Times New Roman" w:hint="eastAsia"/>
          <w:sz w:val="32"/>
          <w:szCs w:val="32"/>
        </w:rPr>
        <w:t>资产回报率、</w:t>
      </w:r>
      <w:proofErr w:type="gramStart"/>
      <w:r w:rsidRPr="00617162">
        <w:rPr>
          <w:rFonts w:ascii="彩虹粗仿宋" w:eastAsia="彩虹粗仿宋" w:hAnsi="宋体" w:cs="Times New Roman" w:hint="eastAsia"/>
          <w:sz w:val="32"/>
          <w:szCs w:val="32"/>
        </w:rPr>
        <w:t>年化平均</w:t>
      </w:r>
      <w:proofErr w:type="gramEnd"/>
      <w:r w:rsidRPr="00617162">
        <w:rPr>
          <w:rFonts w:ascii="彩虹粗仿宋" w:eastAsia="彩虹粗仿宋" w:hAnsi="宋体" w:cs="Times New Roman" w:hint="eastAsia"/>
          <w:sz w:val="32"/>
          <w:szCs w:val="32"/>
        </w:rPr>
        <w:t>股东权益回报率分别为</w:t>
      </w:r>
      <w:r w:rsidR="00900004">
        <w:rPr>
          <w:rFonts w:ascii="彩虹粗仿宋" w:eastAsia="彩虹粗仿宋" w:hAnsi="宋体" w:cs="Times New Roman" w:hint="eastAsia"/>
          <w:sz w:val="32"/>
          <w:szCs w:val="32"/>
        </w:rPr>
        <w:t>1.45</w:t>
      </w:r>
      <w:r w:rsidRPr="00617162">
        <w:rPr>
          <w:rFonts w:ascii="彩虹粗仿宋" w:eastAsia="彩虹粗仿宋" w:hAnsi="宋体" w:cs="Times New Roman" w:hint="eastAsia"/>
          <w:sz w:val="32"/>
          <w:szCs w:val="32"/>
        </w:rPr>
        <w:t>%和</w:t>
      </w:r>
      <w:r w:rsidR="00900004">
        <w:rPr>
          <w:rFonts w:ascii="彩虹粗仿宋" w:eastAsia="彩虹粗仿宋" w:hAnsi="宋体" w:cs="Times New Roman" w:hint="eastAsia"/>
          <w:sz w:val="32"/>
          <w:szCs w:val="32"/>
        </w:rPr>
        <w:t>18.53</w:t>
      </w:r>
      <w:r w:rsidRPr="00617162">
        <w:rPr>
          <w:rFonts w:ascii="彩虹粗仿宋" w:eastAsia="彩虹粗仿宋" w:hAnsi="宋体" w:cs="Times New Roman" w:hint="eastAsia"/>
          <w:sz w:val="32"/>
          <w:szCs w:val="32"/>
        </w:rPr>
        <w:t>%</w:t>
      </w:r>
      <w:r w:rsidR="00A51D37">
        <w:rPr>
          <w:rFonts w:ascii="彩虹粗仿宋" w:eastAsia="彩虹粗仿宋" w:hAnsi="宋体" w:cs="Times New Roman" w:hint="eastAsia"/>
          <w:sz w:val="32"/>
          <w:szCs w:val="32"/>
          <w:lang w:val="en-GB"/>
        </w:rPr>
        <w:t>;成本对收入比率较上年同期下降1.45个百分点至20.56%。</w:t>
      </w:r>
    </w:p>
    <w:p w:rsidR="00550B67" w:rsidRPr="00617162" w:rsidRDefault="00550B67" w:rsidP="00550B67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截至201</w:t>
      </w:r>
      <w:r w:rsidR="00D01C85">
        <w:rPr>
          <w:rFonts w:ascii="彩虹粗仿宋" w:eastAsia="彩虹粗仿宋" w:hAnsi="宋体" w:cs="Times New Roman" w:hint="eastAsia"/>
          <w:sz w:val="32"/>
          <w:szCs w:val="32"/>
          <w:lang w:val="en-GB"/>
        </w:rPr>
        <w:t>6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年3月31日，</w:t>
      </w:r>
      <w:r w:rsidR="00A51D37">
        <w:rPr>
          <w:rFonts w:ascii="彩虹粗仿宋" w:eastAsia="彩虹粗仿宋" w:hAnsi="宋体" w:cs="Times New Roman" w:hint="eastAsia"/>
          <w:sz w:val="32"/>
          <w:szCs w:val="32"/>
          <w:lang w:val="en-GB"/>
        </w:rPr>
        <w:t>客户贷款和垫款总额108,278亿元，较上年末增加3,427亿元</w:t>
      </w:r>
      <w:r w:rsidR="00DD32C8">
        <w:rPr>
          <w:rFonts w:ascii="彩虹粗仿宋" w:eastAsia="彩虹粗仿宋" w:hAnsi="宋体" w:cs="Times New Roman" w:hint="eastAsia"/>
          <w:sz w:val="32"/>
          <w:szCs w:val="32"/>
          <w:lang w:val="en-GB"/>
        </w:rPr>
        <w:t>，增长3.27%</w:t>
      </w:r>
      <w:r w:rsidR="00A51D37">
        <w:rPr>
          <w:rFonts w:ascii="彩虹粗仿宋" w:eastAsia="彩虹粗仿宋" w:hAnsi="宋体" w:cs="Times New Roman" w:hint="eastAsia"/>
          <w:sz w:val="32"/>
          <w:szCs w:val="32"/>
          <w:lang w:val="en-GB"/>
        </w:rPr>
        <w:t>；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客户存款145,822亿元，较上年末增加9,13</w:t>
      </w:r>
      <w:r w:rsidR="00423F77">
        <w:rPr>
          <w:rFonts w:ascii="彩虹粗仿宋" w:eastAsia="彩虹粗仿宋" w:hAnsi="宋体" w:cs="Times New Roman" w:hint="eastAsia"/>
          <w:sz w:val="32"/>
          <w:szCs w:val="32"/>
          <w:lang w:val="en-GB"/>
        </w:rPr>
        <w:t>7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亿元，增长6.68%。</w:t>
      </w:r>
    </w:p>
    <w:p w:rsidR="00550B67" w:rsidRPr="00617162" w:rsidRDefault="00550B67" w:rsidP="00550B67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在存贷款业务稳定增长的同时，</w:t>
      </w:r>
      <w:r w:rsid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建设银行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手续费及佣金净收入38</w:t>
      </w:r>
      <w:r w:rsidR="00423F77">
        <w:rPr>
          <w:rFonts w:ascii="彩虹粗仿宋" w:eastAsia="彩虹粗仿宋" w:hAnsi="宋体" w:cs="Times New Roman" w:hint="eastAsia"/>
          <w:sz w:val="32"/>
          <w:szCs w:val="32"/>
          <w:lang w:val="en-GB"/>
        </w:rPr>
        <w:t>4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亿元，较上年同期增长13.11%。其中，代理保险、理财产品、托管业务等实现较快增长，信用卡、电子银行等产品亦表现良好。</w:t>
      </w:r>
    </w:p>
    <w:p w:rsidR="00550B67" w:rsidRPr="00617162" w:rsidRDefault="00550B67" w:rsidP="00550B67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在资产质量方面，</w:t>
      </w:r>
      <w:r w:rsidR="00D01C85">
        <w:rPr>
          <w:rFonts w:ascii="彩虹粗仿宋" w:eastAsia="彩虹粗仿宋" w:hAnsi="宋体" w:cs="Times New Roman" w:hint="eastAsia"/>
          <w:sz w:val="32"/>
          <w:szCs w:val="32"/>
          <w:lang w:val="en-GB"/>
        </w:rPr>
        <w:t>建设银行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顺应国家产业政策调整趋势，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lastRenderedPageBreak/>
        <w:t>主动抓机遇、调结构，服务经济转型升级，大力推动绿色信贷发展，控制产能过剩行业信贷投放，持续优化小企业信贷结构，同时强化风险前瞻性管理，提升不良贷款处置效率，信贷资产质量总体保持稳定。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截至</w:t>
      </w:r>
      <w:r w:rsidR="001A3696"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201</w:t>
      </w:r>
      <w:bookmarkStart w:id="2" w:name="_GoBack"/>
      <w:bookmarkEnd w:id="2"/>
      <w:r w:rsidR="001A3696">
        <w:rPr>
          <w:rFonts w:ascii="彩虹粗仿宋" w:eastAsia="彩虹粗仿宋" w:hAnsi="宋体" w:cs="Times New Roman" w:hint="eastAsia"/>
          <w:sz w:val="32"/>
          <w:szCs w:val="32"/>
          <w:lang w:val="en-GB"/>
        </w:rPr>
        <w:t>6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年3月31日，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不良贷款率1.63%</w:t>
      </w:r>
      <w:r w:rsid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，较上年末微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 xml:space="preserve">升0.05个百分点。拨备覆盖率为151.71%，较上年末上升0.72 </w:t>
      </w:r>
      <w:proofErr w:type="gramStart"/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个</w:t>
      </w:r>
      <w:proofErr w:type="gramEnd"/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百分点。</w:t>
      </w:r>
    </w:p>
    <w:p w:rsidR="00900004" w:rsidRDefault="00550B67" w:rsidP="00550B67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季报显示，建设银行依据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中国银行业监督管理委员会2012 年6 月颁布的《商业银行资本管理办法（试行）》计量资本充足率，并</w:t>
      </w:r>
      <w:r w:rsidR="00D01C85">
        <w:rPr>
          <w:rFonts w:ascii="彩虹粗仿宋" w:eastAsia="彩虹粗仿宋" w:hAnsi="宋体" w:cs="Times New Roman" w:hint="eastAsia"/>
          <w:sz w:val="32"/>
          <w:szCs w:val="32"/>
          <w:lang w:val="en-GB"/>
        </w:rPr>
        <w:t>于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2014年4月2日开始实施资本管理高级方法。于2016年3月31日，考虑并行期规则后，</w:t>
      </w:r>
      <w:r w:rsid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建设银行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资本充足率15.55%，一级资本充足率13.65%，核心一级资本充足率13.46%，满足监管要求。与2015年12月31日相比，</w:t>
      </w:r>
      <w:r w:rsid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建设银行</w:t>
      </w:r>
      <w:r w:rsidR="00900004" w:rsidRPr="00900004">
        <w:rPr>
          <w:rFonts w:ascii="彩虹粗仿宋" w:eastAsia="彩虹粗仿宋" w:hAnsi="宋体" w:cs="Times New Roman" w:hint="eastAsia"/>
          <w:sz w:val="32"/>
          <w:szCs w:val="32"/>
          <w:lang w:val="en-GB"/>
        </w:rPr>
        <w:t>资本充足率、一级资本充足率、核心一级资本充足率分别提升0.16、0.33和0.33个百分点，主要是依靠利润实现的资本净额增速高于风险加权资产增速。</w:t>
      </w:r>
    </w:p>
    <w:p w:rsidR="00550B67" w:rsidRDefault="00550B67" w:rsidP="00224F81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从总体上看，建设银行一季度</w:t>
      </w:r>
      <w:r w:rsidR="00BF2B52" w:rsidRPr="00BF2B52">
        <w:rPr>
          <w:rFonts w:ascii="彩虹粗仿宋" w:eastAsia="彩虹粗仿宋" w:hAnsi="宋体" w:cs="Times New Roman" w:hint="eastAsia"/>
          <w:sz w:val="32"/>
          <w:szCs w:val="32"/>
          <w:lang w:val="en-GB"/>
        </w:rPr>
        <w:t>经营业绩</w:t>
      </w:r>
      <w:r w:rsidR="00BF2B52">
        <w:rPr>
          <w:rFonts w:ascii="彩虹粗仿宋" w:eastAsia="彩虹粗仿宋" w:hAnsi="宋体" w:cs="Times New Roman" w:hint="eastAsia"/>
          <w:sz w:val="32"/>
          <w:szCs w:val="32"/>
          <w:lang w:val="en-GB"/>
        </w:rPr>
        <w:t>表现稳健</w:t>
      </w:r>
      <w:r w:rsidR="00D74DC7">
        <w:rPr>
          <w:rFonts w:ascii="彩虹粗仿宋" w:eastAsia="彩虹粗仿宋" w:hAnsi="宋体" w:cs="Times New Roman" w:hint="eastAsia"/>
          <w:sz w:val="32"/>
          <w:szCs w:val="32"/>
          <w:lang w:val="en-GB"/>
        </w:rPr>
        <w:t>，为全年战略转型持续推进奠定了坚实基础。面对</w:t>
      </w:r>
      <w:r w:rsidR="00D74DC7" w:rsidRPr="00D74DC7">
        <w:rPr>
          <w:rFonts w:ascii="彩虹粗仿宋" w:eastAsia="彩虹粗仿宋" w:hAnsi="宋体" w:cs="Times New Roman" w:hint="eastAsia"/>
          <w:sz w:val="32"/>
          <w:szCs w:val="32"/>
          <w:lang w:val="en-GB"/>
        </w:rPr>
        <w:t>复杂的经营形势，建设银行主动适应经济新常态</w:t>
      </w:r>
      <w:r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，</w:t>
      </w:r>
      <w:r w:rsidR="00224F81">
        <w:rPr>
          <w:rFonts w:ascii="彩虹粗仿宋" w:eastAsia="彩虹粗仿宋" w:hAnsi="宋体" w:cs="Times New Roman" w:hint="eastAsia"/>
          <w:sz w:val="32"/>
          <w:szCs w:val="32"/>
          <w:lang w:val="en-GB"/>
        </w:rPr>
        <w:t>继续</w:t>
      </w:r>
      <w:r w:rsidR="00224F81" w:rsidRPr="00224F81">
        <w:rPr>
          <w:rFonts w:ascii="彩虹粗仿宋" w:eastAsia="彩虹粗仿宋" w:hAnsi="宋体" w:cs="Times New Roman" w:hint="eastAsia"/>
          <w:sz w:val="32"/>
          <w:szCs w:val="32"/>
          <w:lang w:val="en-GB"/>
        </w:rPr>
        <w:t>大力支持 “一带一路”等重大国家战略，纵深推进向综合性银行、多功能服务、集约化发展、创新银行和智慧银行转型，</w:t>
      </w:r>
      <w:r w:rsidR="00224F81" w:rsidRPr="00224F81">
        <w:rPr>
          <w:rFonts w:ascii="彩虹粗仿宋" w:eastAsia="彩虹粗仿宋" w:hAnsi="宋体" w:cs="宋体" w:hint="eastAsia"/>
          <w:sz w:val="32"/>
          <w:szCs w:val="32"/>
          <w:lang w:val="en-GB"/>
        </w:rPr>
        <w:t>批发业务、零售业务、电子银行业务</w:t>
      </w:r>
      <w:r w:rsidRPr="00224F81">
        <w:rPr>
          <w:rFonts w:ascii="彩虹粗仿宋" w:eastAsia="彩虹粗仿宋" w:hAnsi="宋体" w:cs="Times New Roman" w:hint="eastAsia"/>
          <w:sz w:val="32"/>
          <w:szCs w:val="32"/>
          <w:lang w:val="en-GB"/>
        </w:rPr>
        <w:t>、</w:t>
      </w:r>
      <w:r w:rsidR="00224F81" w:rsidRPr="00224F81">
        <w:rPr>
          <w:rFonts w:ascii="彩虹粗仿宋" w:eastAsia="彩虹粗仿宋" w:hAnsi="宋体" w:cs="Times New Roman" w:hint="eastAsia"/>
          <w:sz w:val="32"/>
          <w:szCs w:val="32"/>
          <w:lang w:val="en-GB"/>
        </w:rPr>
        <w:t>海外业务</w:t>
      </w:r>
      <w:r w:rsidR="00BF2B52">
        <w:rPr>
          <w:rFonts w:ascii="彩虹粗仿宋" w:eastAsia="彩虹粗仿宋" w:hAnsi="宋体" w:cs="Times New Roman" w:hint="eastAsia"/>
          <w:sz w:val="32"/>
          <w:szCs w:val="32"/>
          <w:lang w:val="en-GB"/>
        </w:rPr>
        <w:t>、子公司业务</w:t>
      </w:r>
      <w:r w:rsidRPr="00224F81">
        <w:rPr>
          <w:rFonts w:ascii="彩虹粗仿宋" w:eastAsia="彩虹粗仿宋" w:hAnsi="宋体" w:cs="Times New Roman" w:hint="eastAsia"/>
          <w:sz w:val="32"/>
          <w:szCs w:val="32"/>
          <w:lang w:val="en-GB"/>
        </w:rPr>
        <w:t>等</w:t>
      </w:r>
      <w:r w:rsidR="00224F81" w:rsidRPr="00224F81">
        <w:rPr>
          <w:rFonts w:ascii="彩虹粗仿宋" w:eastAsia="彩虹粗仿宋" w:hAnsi="宋体" w:cs="Times New Roman" w:hint="eastAsia"/>
          <w:sz w:val="32"/>
          <w:szCs w:val="32"/>
          <w:lang w:val="en-GB"/>
        </w:rPr>
        <w:t>增长势头良好</w:t>
      </w:r>
      <w:r w:rsidRPr="00224F81">
        <w:rPr>
          <w:rFonts w:ascii="彩虹粗仿宋" w:eastAsia="彩虹粗仿宋" w:hAnsi="宋体" w:cs="Times New Roman" w:hint="eastAsia"/>
          <w:sz w:val="32"/>
          <w:szCs w:val="32"/>
          <w:lang w:val="en-GB"/>
        </w:rPr>
        <w:t>，</w:t>
      </w:r>
      <w:r w:rsidR="00BF2B52" w:rsidRPr="00617162">
        <w:rPr>
          <w:rFonts w:ascii="彩虹粗仿宋" w:eastAsia="彩虹粗仿宋" w:hAnsi="宋体" w:cs="Times New Roman" w:hint="eastAsia"/>
          <w:sz w:val="32"/>
          <w:szCs w:val="32"/>
          <w:lang w:val="en-GB"/>
        </w:rPr>
        <w:t>战略转型重点业务</w:t>
      </w:r>
      <w:r w:rsidR="00BF2B52">
        <w:rPr>
          <w:rFonts w:ascii="彩虹粗仿宋" w:eastAsia="彩虹粗仿宋" w:hAnsi="宋体" w:cs="Times New Roman" w:hint="eastAsia"/>
          <w:sz w:val="32"/>
          <w:szCs w:val="32"/>
          <w:lang w:val="en-GB"/>
        </w:rPr>
        <w:t>逐渐成为发展的新动力引擎</w:t>
      </w:r>
      <w:r w:rsidRPr="00224F81">
        <w:rPr>
          <w:rFonts w:ascii="彩虹粗仿宋" w:eastAsia="彩虹粗仿宋" w:hAnsi="宋体" w:cs="Times New Roman" w:hint="eastAsia"/>
          <w:sz w:val="32"/>
          <w:szCs w:val="32"/>
          <w:lang w:val="en-GB"/>
        </w:rPr>
        <w:t>。</w:t>
      </w:r>
    </w:p>
    <w:p w:rsidR="00BF2B52" w:rsidRPr="00224F81" w:rsidRDefault="00BF2B52" w:rsidP="00224F81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  <w:lang w:val="en-GB"/>
        </w:rPr>
      </w:pPr>
    </w:p>
    <w:p w:rsidR="005E0C25" w:rsidRPr="00E021F1" w:rsidRDefault="005E0C25" w:rsidP="005E0C25">
      <w:pPr>
        <w:adjustRightInd w:val="0"/>
        <w:snapToGrid w:val="0"/>
        <w:spacing w:line="560" w:lineRule="exact"/>
        <w:ind w:firstLineChars="196" w:firstLine="551"/>
        <w:rPr>
          <w:rFonts w:ascii="彩虹粗仿宋" w:eastAsia="彩虹粗仿宋" w:cs="Times New Roman"/>
          <w:b/>
          <w:bCs/>
          <w:sz w:val="28"/>
          <w:szCs w:val="28"/>
        </w:rPr>
      </w:pPr>
      <w:bookmarkStart w:id="3" w:name="OLE_LINK7"/>
      <w:r w:rsidRPr="00E021F1">
        <w:rPr>
          <w:rFonts w:ascii="彩虹粗仿宋" w:eastAsia="彩虹粗仿宋" w:cs="彩虹粗仿宋" w:hint="eastAsia"/>
          <w:b/>
          <w:bCs/>
          <w:sz w:val="28"/>
          <w:szCs w:val="28"/>
        </w:rPr>
        <w:lastRenderedPageBreak/>
        <w:t>关于中国建设银行</w:t>
      </w:r>
    </w:p>
    <w:p w:rsidR="005E0C25" w:rsidRPr="00E021F1" w:rsidRDefault="005E0C25" w:rsidP="005E0C25">
      <w:pPr>
        <w:adjustRightInd w:val="0"/>
        <w:snapToGrid w:val="0"/>
        <w:spacing w:line="560" w:lineRule="exact"/>
        <w:ind w:firstLineChars="200" w:firstLine="560"/>
        <w:rPr>
          <w:rFonts w:ascii="彩虹粗仿宋" w:eastAsia="彩虹粗仿宋" w:cs="Times New Roman"/>
          <w:sz w:val="28"/>
          <w:szCs w:val="28"/>
        </w:rPr>
      </w:pPr>
      <w:r w:rsidRPr="00E021F1">
        <w:rPr>
          <w:rFonts w:ascii="彩虹粗仿宋" w:eastAsia="彩虹粗仿宋" w:cs="彩虹粗仿宋" w:hint="eastAsia"/>
          <w:sz w:val="28"/>
          <w:szCs w:val="28"/>
        </w:rPr>
        <w:t>中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国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建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设银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行成立于</w:t>
      </w:r>
      <w:r w:rsidRPr="00E021F1">
        <w:rPr>
          <w:rFonts w:ascii="彩虹粗仿宋" w:eastAsia="彩虹粗仿宋" w:cs="彩虹粗仿宋" w:hint="eastAsia"/>
          <w:sz w:val="28"/>
          <w:szCs w:val="28"/>
        </w:rPr>
        <w:t>1954年10月，是一家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国内领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先、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国际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知名的大型股份制商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业银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行，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总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部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设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在北京。于</w:t>
      </w:r>
      <w:r w:rsidRPr="00E021F1">
        <w:rPr>
          <w:rFonts w:ascii="彩虹粗仿宋" w:eastAsia="彩虹粗仿宋" w:cs="彩虹粗仿宋" w:hint="eastAsia"/>
          <w:sz w:val="28"/>
          <w:szCs w:val="28"/>
        </w:rPr>
        <w:t>2005年10月在香港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联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合交易所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挂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牌上市（</w:t>
      </w:r>
      <w:bookmarkStart w:id="4" w:name="OLE_LINK3"/>
      <w:bookmarkStart w:id="5" w:name="OLE_LINK4"/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股票代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码</w:t>
      </w:r>
      <w:r w:rsidRPr="00E021F1">
        <w:rPr>
          <w:rFonts w:ascii="彩虹粗仿宋" w:eastAsia="彩虹粗仿宋" w:cs="彩虹粗仿宋" w:hint="eastAsia"/>
          <w:sz w:val="28"/>
          <w:szCs w:val="28"/>
        </w:rPr>
        <w:t>939</w:t>
      </w:r>
      <w:bookmarkEnd w:id="4"/>
      <w:bookmarkEnd w:id="5"/>
      <w:r w:rsidRPr="00E021F1">
        <w:rPr>
          <w:rFonts w:ascii="彩虹粗仿宋" w:eastAsia="彩虹粗仿宋" w:cs="彩虹粗仿宋" w:hint="eastAsia"/>
          <w:sz w:val="28"/>
          <w:szCs w:val="28"/>
        </w:rPr>
        <w:t>），2007年9月在上海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证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券交易所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挂</w:t>
      </w:r>
      <w:r w:rsidRPr="00E021F1">
        <w:rPr>
          <w:rFonts w:ascii="彩虹粗仿宋" w:eastAsia="彩虹粗仿宋" w:hAnsi="彩虹粗仿宋" w:cs="彩虹粗仿宋" w:hint="eastAsia"/>
          <w:sz w:val="28"/>
          <w:szCs w:val="28"/>
        </w:rPr>
        <w:t>牌上市（股票代</w:t>
      </w:r>
      <w:r w:rsidRPr="00E021F1">
        <w:rPr>
          <w:rFonts w:ascii="彩虹粗仿宋" w:eastAsia="彩虹粗仿宋" w:hAnsi="宋体" w:cs="宋体" w:hint="eastAsia"/>
          <w:sz w:val="28"/>
          <w:szCs w:val="28"/>
        </w:rPr>
        <w:t>码</w:t>
      </w:r>
      <w:r w:rsidRPr="00E021F1">
        <w:rPr>
          <w:rFonts w:ascii="彩虹粗仿宋" w:eastAsia="彩虹粗仿宋" w:cs="彩虹粗仿宋" w:hint="eastAsia"/>
          <w:sz w:val="28"/>
          <w:szCs w:val="28"/>
        </w:rPr>
        <w:t>601939）。</w:t>
      </w:r>
      <w:r w:rsidRPr="00A01303">
        <w:rPr>
          <w:rFonts w:ascii="彩虹粗仿宋" w:eastAsia="彩虹粗仿宋" w:cs="彩虹粗仿宋" w:hint="eastAsia"/>
          <w:sz w:val="28"/>
          <w:szCs w:val="28"/>
        </w:rPr>
        <w:t>2015</w:t>
      </w:r>
      <w:r>
        <w:rPr>
          <w:rFonts w:ascii="彩虹粗仿宋" w:eastAsia="彩虹粗仿宋" w:cs="彩虹粗仿宋" w:hint="eastAsia"/>
          <w:sz w:val="28"/>
          <w:szCs w:val="28"/>
        </w:rPr>
        <w:t>年末，建设银行</w:t>
      </w:r>
      <w:r w:rsidRPr="00A01303">
        <w:rPr>
          <w:rFonts w:ascii="彩虹粗仿宋" w:eastAsia="彩虹粗仿宋" w:cs="彩虹粗仿宋" w:hint="eastAsia"/>
          <w:sz w:val="28"/>
          <w:szCs w:val="28"/>
        </w:rPr>
        <w:t>市值约为1,733亿美元，居全球上市银行第五位。</w:t>
      </w:r>
      <w:bookmarkEnd w:id="3"/>
      <w:r>
        <w:rPr>
          <w:rFonts w:ascii="彩虹粗仿宋" w:eastAsia="彩虹粗仿宋" w:cs="彩虹粗仿宋" w:hint="eastAsia"/>
          <w:sz w:val="28"/>
          <w:szCs w:val="28"/>
        </w:rPr>
        <w:t>建设银行</w:t>
      </w:r>
      <w:r w:rsidRPr="00A01303">
        <w:rPr>
          <w:rFonts w:ascii="彩虹粗仿宋" w:eastAsia="彩虹粗仿宋" w:cs="彩虹粗仿宋" w:hint="eastAsia"/>
          <w:sz w:val="28"/>
          <w:szCs w:val="28"/>
        </w:rPr>
        <w:t>在中国内地设有分支机构14,917个，服务于392.56万公司客户、3.41亿个人客户，与</w:t>
      </w:r>
      <w:r w:rsidR="00C90192">
        <w:rPr>
          <w:rFonts w:ascii="彩虹粗仿宋" w:eastAsia="彩虹粗仿宋" w:cs="彩虹粗仿宋" w:hint="eastAsia"/>
          <w:sz w:val="28"/>
          <w:szCs w:val="28"/>
        </w:rPr>
        <w:t>众多</w:t>
      </w:r>
      <w:r w:rsidR="00A47423">
        <w:rPr>
          <w:rFonts w:ascii="彩虹粗仿宋" w:eastAsia="彩虹粗仿宋" w:cs="彩虹粗仿宋" w:hint="eastAsia"/>
          <w:sz w:val="28"/>
          <w:szCs w:val="28"/>
        </w:rPr>
        <w:t>支撑</w:t>
      </w:r>
      <w:r w:rsidR="00C90192">
        <w:rPr>
          <w:rFonts w:ascii="彩虹粗仿宋" w:eastAsia="彩虹粗仿宋" w:cs="彩虹粗仿宋" w:hint="eastAsia"/>
          <w:sz w:val="28"/>
          <w:szCs w:val="28"/>
        </w:rPr>
        <w:t>和引领中国经济发展的优质</w:t>
      </w:r>
      <w:r w:rsidRPr="00A01303">
        <w:rPr>
          <w:rFonts w:ascii="彩虹粗仿宋" w:eastAsia="彩虹粗仿宋" w:cs="彩虹粗仿宋" w:hint="eastAsia"/>
          <w:sz w:val="28"/>
          <w:szCs w:val="28"/>
        </w:rPr>
        <w:t>企业和大量高端客户保持密切合作关系；在香港、新加坡、法兰克福、约翰内斯堡、开普敦、东京、大阪、首尔、纽约、胡志明市、悉尼、墨尔本、布里斯班、台北、卢森堡、澳门、多伦多、巴黎、阿姆斯特丹、巴塞罗那、米兰、伦敦、苏黎世和迪拜设有海外分行，拥有建行亚洲、建银国际、建行伦敦、建行俄罗斯、建行迪拜、建行欧洲、建行新西兰、建行巴西、建信基金、建信租赁、建信信托、建信人寿、建信期货、建信养老金、中</w:t>
      </w:r>
      <w:proofErr w:type="gramStart"/>
      <w:r w:rsidRPr="00A01303">
        <w:rPr>
          <w:rFonts w:ascii="彩虹粗仿宋" w:eastAsia="彩虹粗仿宋" w:cs="彩虹粗仿宋" w:hint="eastAsia"/>
          <w:sz w:val="28"/>
          <w:szCs w:val="28"/>
        </w:rPr>
        <w:t>德住房</w:t>
      </w:r>
      <w:proofErr w:type="gramEnd"/>
      <w:r w:rsidRPr="00A01303">
        <w:rPr>
          <w:rFonts w:ascii="彩虹粗仿宋" w:eastAsia="彩虹粗仿宋" w:cs="彩虹粗仿宋" w:hint="eastAsia"/>
          <w:sz w:val="28"/>
          <w:szCs w:val="28"/>
        </w:rPr>
        <w:t>储蓄银行等多家子公司。</w:t>
      </w:r>
    </w:p>
    <w:p w:rsidR="00550B67" w:rsidRPr="005E0C25" w:rsidRDefault="00550B67" w:rsidP="00550B67">
      <w:pPr>
        <w:adjustRightInd w:val="0"/>
        <w:snapToGrid w:val="0"/>
        <w:spacing w:line="560" w:lineRule="exact"/>
        <w:rPr>
          <w:rFonts w:ascii="彩虹粗仿宋" w:eastAsia="彩虹粗仿宋" w:cs="Times New Roman"/>
          <w:sz w:val="28"/>
          <w:szCs w:val="28"/>
        </w:rPr>
      </w:pPr>
    </w:p>
    <w:p w:rsidR="00550B67" w:rsidRDefault="00550B67" w:rsidP="00550B67">
      <w:pPr>
        <w:adjustRightInd w:val="0"/>
        <w:snapToGrid w:val="0"/>
        <w:spacing w:line="560" w:lineRule="exact"/>
        <w:rPr>
          <w:rFonts w:ascii="彩虹粗仿宋" w:eastAsia="彩虹粗仿宋" w:cs="Times New Roman"/>
          <w:sz w:val="28"/>
          <w:szCs w:val="28"/>
        </w:rPr>
      </w:pPr>
    </w:p>
    <w:p w:rsidR="00B6195E" w:rsidRPr="00550B67" w:rsidRDefault="00B6195E"/>
    <w:sectPr w:rsidR="00B6195E" w:rsidRPr="00550B67" w:rsidSect="00B1588A">
      <w:headerReference w:type="default" r:id="rId7"/>
      <w:footerReference w:type="default" r:id="rId8"/>
      <w:pgSz w:w="11906" w:h="16838"/>
      <w:pgMar w:top="863" w:right="1800" w:bottom="1440" w:left="1800" w:header="794" w:footer="9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0D" w:rsidRDefault="002E7C0D" w:rsidP="00550B67">
      <w:r>
        <w:separator/>
      </w:r>
    </w:p>
  </w:endnote>
  <w:endnote w:type="continuationSeparator" w:id="0">
    <w:p w:rsidR="002E7C0D" w:rsidRDefault="002E7C0D" w:rsidP="005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FB" w:rsidRDefault="00650B35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A3696">
      <w:rPr>
        <w:noProof/>
      </w:rPr>
      <w:t>1</w:t>
    </w:r>
    <w:r>
      <w:rPr>
        <w:noProof/>
      </w:rPr>
      <w:fldChar w:fldCharType="end"/>
    </w:r>
  </w:p>
  <w:p w:rsidR="00303AFB" w:rsidRDefault="002E7C0D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0D" w:rsidRDefault="002E7C0D" w:rsidP="00550B67">
      <w:r>
        <w:separator/>
      </w:r>
    </w:p>
  </w:footnote>
  <w:footnote w:type="continuationSeparator" w:id="0">
    <w:p w:rsidR="002E7C0D" w:rsidRDefault="002E7C0D" w:rsidP="0055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FB" w:rsidRDefault="00650B35" w:rsidP="006241D5">
    <w:pPr>
      <w:pStyle w:val="a3"/>
      <w:pBdr>
        <w:bottom w:val="none" w:sz="0" w:space="0" w:color="auto"/>
      </w:pBdr>
      <w:ind w:left="-270"/>
      <w:jc w:val="right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3F510B2E" wp14:editId="2326B7C8">
          <wp:extent cx="2324100" cy="790575"/>
          <wp:effectExtent l="0" t="0" r="0" b="9525"/>
          <wp:docPr id="2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9" b="34827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18"/>
    <w:rsid w:val="00032D44"/>
    <w:rsid w:val="00034662"/>
    <w:rsid w:val="00047ECA"/>
    <w:rsid w:val="001A3696"/>
    <w:rsid w:val="00212A02"/>
    <w:rsid w:val="00224F81"/>
    <w:rsid w:val="0027560F"/>
    <w:rsid w:val="002A59EE"/>
    <w:rsid w:val="002E7C0D"/>
    <w:rsid w:val="00352B1B"/>
    <w:rsid w:val="003E2C18"/>
    <w:rsid w:val="003E420E"/>
    <w:rsid w:val="003F0291"/>
    <w:rsid w:val="00423F77"/>
    <w:rsid w:val="004D0DFB"/>
    <w:rsid w:val="00550B67"/>
    <w:rsid w:val="005C1E18"/>
    <w:rsid w:val="005E0C25"/>
    <w:rsid w:val="00650B35"/>
    <w:rsid w:val="00791E3A"/>
    <w:rsid w:val="008205E8"/>
    <w:rsid w:val="00891206"/>
    <w:rsid w:val="00900004"/>
    <w:rsid w:val="009D70B3"/>
    <w:rsid w:val="00A47423"/>
    <w:rsid w:val="00A51D37"/>
    <w:rsid w:val="00B6195E"/>
    <w:rsid w:val="00BF2B52"/>
    <w:rsid w:val="00C90192"/>
    <w:rsid w:val="00C953A2"/>
    <w:rsid w:val="00D01C85"/>
    <w:rsid w:val="00D63470"/>
    <w:rsid w:val="00D74DC7"/>
    <w:rsid w:val="00DD32C8"/>
    <w:rsid w:val="00E852D6"/>
    <w:rsid w:val="00EC15BA"/>
    <w:rsid w:val="00F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6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B67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550B67"/>
    <w:pPr>
      <w:ind w:left="720"/>
    </w:pPr>
  </w:style>
  <w:style w:type="paragraph" w:styleId="a5">
    <w:name w:val="Balloon Text"/>
    <w:basedOn w:val="a"/>
    <w:link w:val="Char1"/>
    <w:uiPriority w:val="99"/>
    <w:semiHidden/>
    <w:unhideWhenUsed/>
    <w:rsid w:val="00550B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0B6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6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B67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550B67"/>
    <w:pPr>
      <w:ind w:left="720"/>
    </w:pPr>
  </w:style>
  <w:style w:type="paragraph" w:styleId="a5">
    <w:name w:val="Balloon Text"/>
    <w:basedOn w:val="a"/>
    <w:link w:val="Char1"/>
    <w:uiPriority w:val="99"/>
    <w:semiHidden/>
    <w:unhideWhenUsed/>
    <w:rsid w:val="00550B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0B6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李承阳</dc:creator>
  <cp:lastModifiedBy>张天</cp:lastModifiedBy>
  <cp:revision>4</cp:revision>
  <cp:lastPrinted>2016-04-22T07:19:00Z</cp:lastPrinted>
  <dcterms:created xsi:type="dcterms:W3CDTF">2016-04-29T09:27:00Z</dcterms:created>
  <dcterms:modified xsi:type="dcterms:W3CDTF">2016-05-03T00:43:00Z</dcterms:modified>
</cp:coreProperties>
</file>